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2019年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济源市初中语文山区工作坊活动方案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一、活动目的：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t>帮助青年教师立足课标，系统把握教材内容，理解编排意图，初步构建</w:t>
      </w:r>
      <w:r>
        <w:rPr>
          <w:rFonts w:hint="eastAsia" w:asciiTheme="minorEastAsia" w:hAnsiTheme="minorEastAsia"/>
          <w:sz w:val="24"/>
          <w:szCs w:val="24"/>
          <w:lang w:eastAsia="zh-CN"/>
        </w:rPr>
        <w:t>中</w:t>
      </w:r>
      <w:r>
        <w:rPr>
          <w:rFonts w:hint="eastAsia" w:asciiTheme="minorEastAsia" w:hAnsiTheme="minorEastAsia" w:eastAsiaTheme="minorEastAsia"/>
          <w:sz w:val="24"/>
          <w:szCs w:val="24"/>
        </w:rPr>
        <w:t>语知识体系。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2.以初中推荐名著为例，引领山区青年教师做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好班级共读指导，立足核心素养，全面提升学生阅读品质。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3.指导青年教师正确使用教材。以初中语文课本里某些篇章为例，引领山区青年教师立足课堂教学，提升教学设计能力，提高学生语文学习兴趣。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二、活动思路：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1.以课标研读统领每次培训，促使所有参与工作坊教师熟读、理解课标；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2.每次活动都有课堂实例展示，展示前有交流，展示后有点评；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3.将六册课本归类进行设计交流，前期(6次）以微型课展示为主，后期（6次后）可进入课堂。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三、活动准备：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语文课程标准（2011版），统编教材1至6册及《教师教学用书》，《温儒敏论语文教育三集》，旧版教材6册及《教师教学用书》，其他参考资料。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2.青年教师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（1）书本准备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①语文课程标准（2011版），统编教材1至6册及《教师教学用书》，《温儒敏论语文教育三集》，其他参考资料。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②专用记录本。平时记录学习内容和思考内容，学习时候可记录学习收获与思考轨迹。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（2）学习准备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每次活动前，主动学习课标、教材、专业书籍等，并随时对记录本进行补充。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活动要求: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为调动青年教师成长热情，在交流互动中实现共同进步，决定采用人人参与的体验式培训形式：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1.青年教师每次参与必须对所交流主题进行思考，对所交流课例进行简案设计，交流时主动或抽签进行展示；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2.青年教师每次有研读课标的思考和收获，交流时主动或抽签进行展示；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3.研读完毕后，导师总结并结合教学案例，提出建议。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五、</w:t>
      </w: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具体安排（暂定）</w:t>
      </w:r>
    </w:p>
    <w:p>
      <w:pPr>
        <w:spacing w:line="360" w:lineRule="auto"/>
        <w:ind w:firstLine="480" w:firstLineChars="200"/>
        <w:rPr>
          <w:rFonts w:hint="eastAsia" w:cs="仿宋" w:asciiTheme="minorEastAsia" w:hAnsi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每次活动提前下发通知，青年教师按照要求做好交流准备；</w:t>
      </w:r>
    </w:p>
    <w:p>
      <w:pPr>
        <w:spacing w:line="360" w:lineRule="auto"/>
        <w:ind w:firstLine="480" w:firstLineChars="200"/>
        <w:rPr>
          <w:rFonts w:hint="eastAsia" w:cs="仿宋" w:asciiTheme="minorEastAsia" w:hAnsi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2.采用青年教师自主申报和导师安排相结合的方式，确定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展示、交流人员；</w:t>
      </w:r>
    </w:p>
    <w:p>
      <w:pPr>
        <w:spacing w:line="360" w:lineRule="auto"/>
        <w:ind w:firstLine="480" w:firstLineChars="200"/>
        <w:rPr>
          <w:rFonts w:hint="eastAsia" w:cs="仿宋" w:asciiTheme="minorEastAsia" w:hAnsiTheme="minorEastAsia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3.每次活动后有作业布置，巩固所交流内容，为下次活动做准备。</w:t>
      </w:r>
    </w:p>
    <w:tbl>
      <w:tblPr>
        <w:tblStyle w:val="2"/>
        <w:tblW w:w="8462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2"/>
        <w:gridCol w:w="2693"/>
        <w:gridCol w:w="255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次数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上午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下午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1.明确任务</w:t>
            </w:r>
            <w:r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课标“前言</w:t>
            </w:r>
            <w: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3.统编本教材编写思路及使用建议。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立足教材使用与学生兴趣的课例研讨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张</w:t>
            </w: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亚琴</w:t>
            </w:r>
          </w:p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李冬艳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课标“课程目标与内容”学习；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大阅读操作与《骆驼祥子》《钢铁是怎样炼成的》案例分享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记叙文教学案例研讨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张亚琴</w:t>
            </w:r>
          </w:p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史佩霞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课标“实施建议</w:t>
            </w:r>
            <w: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学习；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整本书阅读《西游记》案例分享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文言文教学案例研讨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史佩霞</w:t>
            </w:r>
          </w:p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李冬艳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统编本教材语文知识系列汇总</w:t>
            </w:r>
          </w:p>
          <w:p>
            <w:pPr>
              <w:numPr>
                <w:ilvl w:val="0"/>
                <w:numId w:val="4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整本书阅读《红星照耀中国》案例分享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实用文教学案例研讨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统编本教材口语交际系列安排</w:t>
            </w:r>
          </w:p>
          <w:p>
            <w:pPr>
              <w:numPr>
                <w:ilvl w:val="0"/>
                <w:numId w:val="5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整本书阅读《昆虫记》案例分享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小说教学案例研讨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统编本教材作文系列安排</w:t>
            </w:r>
          </w:p>
          <w:p>
            <w:pPr>
              <w:numPr>
                <w:ilvl w:val="0"/>
                <w:numId w:val="6"/>
              </w:numPr>
              <w:tabs>
                <w:tab w:val="clear" w:pos="312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整本书阅读《水浒传》案例分享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作文教学案例研讨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EBC52"/>
    <w:multiLevelType w:val="singleLevel"/>
    <w:tmpl w:val="935EBC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E0BC88"/>
    <w:multiLevelType w:val="singleLevel"/>
    <w:tmpl w:val="B7E0BC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EB4F0E"/>
    <w:multiLevelType w:val="singleLevel"/>
    <w:tmpl w:val="E7EB4F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733793"/>
    <w:multiLevelType w:val="singleLevel"/>
    <w:tmpl w:val="0173379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70A1CD0"/>
    <w:multiLevelType w:val="singleLevel"/>
    <w:tmpl w:val="570A1C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EE5632D"/>
    <w:multiLevelType w:val="singleLevel"/>
    <w:tmpl w:val="7EE563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3FED"/>
    <w:rsid w:val="090B030A"/>
    <w:rsid w:val="0A7C02A9"/>
    <w:rsid w:val="0BE93CFB"/>
    <w:rsid w:val="13584AAC"/>
    <w:rsid w:val="15D72CDE"/>
    <w:rsid w:val="1AB355DE"/>
    <w:rsid w:val="1CBB030A"/>
    <w:rsid w:val="1CE62AA2"/>
    <w:rsid w:val="1EBE57D7"/>
    <w:rsid w:val="237A2D74"/>
    <w:rsid w:val="26D008B5"/>
    <w:rsid w:val="283B76F1"/>
    <w:rsid w:val="28812F93"/>
    <w:rsid w:val="3073714F"/>
    <w:rsid w:val="39C9305E"/>
    <w:rsid w:val="41922BED"/>
    <w:rsid w:val="46A15CCF"/>
    <w:rsid w:val="49A14F8A"/>
    <w:rsid w:val="4C06708B"/>
    <w:rsid w:val="4F153BD5"/>
    <w:rsid w:val="53C24677"/>
    <w:rsid w:val="5A740816"/>
    <w:rsid w:val="5B4E61C1"/>
    <w:rsid w:val="5F661D60"/>
    <w:rsid w:val="697D3FED"/>
    <w:rsid w:val="6AD51413"/>
    <w:rsid w:val="70C80866"/>
    <w:rsid w:val="747446F3"/>
    <w:rsid w:val="757F37FF"/>
    <w:rsid w:val="7AC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2019-03-27T13:12:00Z</dcterms:created>
  <dc:creator>Administrator</dc:creator>
  <cp:lastModifiedBy>Administrator</cp:lastModifiedBy>
  <dcterms:modified xsi:type="dcterms:W3CDTF">2019-04-04T03:28:16Z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