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00" w:lineRule="atLeast"/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2020-2021学年济源市小学语文优质课汇总表</w:t>
      </w:r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8"/>
        <w:gridCol w:w="1080"/>
        <w:gridCol w:w="2360"/>
        <w:gridCol w:w="2680"/>
        <w:gridCol w:w="1100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要求：1.所填写的单位名称必须规范，要与单位的行政公章一致。</w:t>
      </w:r>
    </w:p>
    <w:p>
      <w:pPr>
        <w:ind w:left="301" w:leftChars="94" w:firstLine="600" w:firstLineChars="200"/>
        <w:rPr>
          <w:rFonts w:hint="eastAsia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2.各单位按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赛成绩由高到低排序报送，电子稿发至邮箱：</w:t>
      </w:r>
      <w:r>
        <w:rPr>
          <w:rFonts w:hint="eastAsia"/>
          <w:sz w:val="30"/>
          <w:szCs w:val="30"/>
          <w:lang w:val="en-US" w:eastAsia="zh-CN"/>
        </w:rPr>
        <w:t>jyswhy@126.com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A15C2"/>
    <w:rsid w:val="7D9F6AC8"/>
    <w:rsid w:val="EFBA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2022-03-11T23:12:00Z</dcterms:created>
  <dc:creator>greatwall</dc:creator>
  <cp:lastModifiedBy>greatwall</cp:lastModifiedBy>
  <dcterms:modified xsi:type="dcterms:W3CDTF">2022-03-11T15:47:36Z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