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2023—2024学年小学科学学科优质课评选活动汇总表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jc w:val="center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单位（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盖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章）：</w:t>
      </w:r>
    </w:p>
    <w:tbl>
      <w:tblPr>
        <w:tblStyle w:val="4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要求：1.所填写的单位名称必须规范，要与单位的行政公章一致。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bidi w:val="0"/>
        <w:spacing w:beforeAutospacing="0" w:after="0"/>
        <w:ind w:leftChars="300" w:right="0" w:rightChars="0"/>
        <w:rPr>
          <w:rFonts w:hint="default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sectPr>
          <w:pgSz w:w="16838" w:h="11905" w:orient="landscape"/>
          <w:pgMar w:top="1531" w:right="2154" w:bottom="1531" w:left="1928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各单位按初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评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成绩由高到低排序报送，电子稿发至邮箱：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fldChar w:fldCharType="begin"/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instrText xml:space="preserve"> HYPERLINK "mailto:miaoyanli6812796@126.com" </w:instrTex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fldChar w:fldCharType="separate"/>
      </w:r>
      <w:r>
        <w:rPr>
          <w:rStyle w:val="6"/>
          <w:rFonts w:hint="eastAsia" w:ascii="宋体" w:hAnsi="宋体" w:eastAsia="仿宋_GB2312" w:cs="仿宋_GB2312"/>
          <w:sz w:val="24"/>
          <w:szCs w:val="24"/>
          <w:highlight w:val="none"/>
          <w:shd w:val="clear" w:color="auto" w:fill="auto"/>
          <w:lang w:val="en-US" w:eastAsia="zh-CN"/>
        </w:rPr>
        <w:t>miaoyanli6812796@126.com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fldChar w:fldCharType="end"/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7E554CF3"/>
    <w:rsid w:val="30FFF76B"/>
    <w:rsid w:val="33D75E45"/>
    <w:rsid w:val="478414B8"/>
    <w:rsid w:val="5CDF2A83"/>
    <w:rsid w:val="7A8E6B2C"/>
    <w:rsid w:val="7E554CF3"/>
    <w:rsid w:val="9F5EBE4D"/>
    <w:rsid w:val="FDDAC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2024-03-18T10:42:00Z</dcterms:created>
  <dc:creator>水儿</dc:creator>
  <cp:lastModifiedBy>greatwall</cp:lastModifiedBy>
  <dcterms:modified xsi:type="dcterms:W3CDTF">2024-03-26T10:09:37Z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F7C9A5FE63F14EC18D382EDEADC61FA2_11</vt:lpwstr>
  </property>
</Properties>
</file>