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30"/>
          <w:szCs w:val="30"/>
        </w:rPr>
      </w:pPr>
      <w:r>
        <w:rPr>
          <w:rFonts w:hint="eastAsia"/>
          <w:color w:val="000000" w:themeColor="text1"/>
          <w:sz w:val="30"/>
          <w:szCs w:val="30"/>
        </w:rPr>
        <w:t>济源市教育局</w:t>
      </w:r>
    </w:p>
    <w:p>
      <w:pPr>
        <w:jc w:val="center"/>
        <w:rPr>
          <w:rFonts w:ascii="Verdana" w:hAnsi="Verdana" w:cs="Verdana"/>
          <w:color w:val="000000" w:themeColor="text1"/>
          <w:sz w:val="30"/>
          <w:szCs w:val="30"/>
          <w:shd w:val="clear" w:color="auto" w:fill="FFFFFF"/>
        </w:rPr>
      </w:pPr>
      <w:r>
        <w:rPr>
          <w:rFonts w:hint="eastAsia"/>
          <w:color w:val="000000" w:themeColor="text1"/>
          <w:sz w:val="30"/>
          <w:szCs w:val="30"/>
        </w:rPr>
        <w:t>关于公布</w:t>
      </w:r>
      <w:r>
        <w:rPr>
          <w:rFonts w:ascii="Verdana" w:hAnsi="Verdana" w:cs="Verdana"/>
          <w:color w:val="000000" w:themeColor="text1"/>
          <w:sz w:val="30"/>
          <w:szCs w:val="30"/>
          <w:shd w:val="clear" w:color="auto" w:fill="FFFFFF"/>
        </w:rPr>
        <w:t>济源市教育科研专家库</w:t>
      </w:r>
      <w:r>
        <w:rPr>
          <w:rFonts w:hint="eastAsia" w:ascii="Verdana" w:hAnsi="Verdana" w:cs="Verdana"/>
          <w:color w:val="000000" w:themeColor="text1"/>
          <w:sz w:val="30"/>
          <w:szCs w:val="30"/>
          <w:shd w:val="clear" w:color="auto" w:fill="FFFFFF"/>
        </w:rPr>
        <w:t>成员</w:t>
      </w:r>
      <w:r>
        <w:rPr>
          <w:rFonts w:ascii="Verdana" w:hAnsi="Verdana" w:cs="Verdana"/>
          <w:color w:val="000000" w:themeColor="text1"/>
          <w:sz w:val="30"/>
          <w:szCs w:val="30"/>
          <w:shd w:val="clear" w:color="auto" w:fill="FFFFFF"/>
        </w:rPr>
        <w:t>暨兼职研究员</w:t>
      </w:r>
      <w:r>
        <w:rPr>
          <w:rFonts w:hint="eastAsia" w:ascii="Verdana" w:hAnsi="Verdana" w:cs="Verdana"/>
          <w:color w:val="000000" w:themeColor="text1"/>
          <w:sz w:val="30"/>
          <w:szCs w:val="30"/>
          <w:shd w:val="clear" w:color="auto" w:fill="FFFFFF"/>
        </w:rPr>
        <w:t>的通知</w:t>
      </w:r>
    </w:p>
    <w:p>
      <w:pPr>
        <w:jc w:val="left"/>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各中心校、市直学校：</w:t>
      </w: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根据《济源市教育局关于组建济源市中小学教育科研专家库暨兼职研究员团队的通知》（济教办科〔2018〕4号），我们组织开展济源市教育科研专家库暨兼职研究员团队选聘工作。经自主申报，单位推荐，市教育局审核，共确定首批入选人员20名，现将名单予以公布（见附件）。</w:t>
      </w:r>
    </w:p>
    <w:p>
      <w:pPr>
        <w:pStyle w:val="5"/>
        <w:widowControl/>
        <w:snapToGrid w:val="0"/>
        <w:spacing w:beforeAutospacing="0" w:afterAutospacing="0" w:line="600" w:lineRule="atLeast"/>
        <w:ind w:firstLine="64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希望入选的各位专家认真履行职责，</w:t>
      </w:r>
      <w:bookmarkStart w:id="0" w:name="_GoBack"/>
      <w:bookmarkEnd w:id="0"/>
      <w:r>
        <w:rPr>
          <w:rFonts w:hint="eastAsia" w:ascii="仿宋" w:hAnsi="仿宋" w:eastAsia="仿宋" w:cs="仿宋"/>
          <w:color w:val="000000" w:themeColor="text1"/>
          <w:sz w:val="28"/>
          <w:szCs w:val="28"/>
        </w:rPr>
        <w:t>为济源市教育科学研究工作作出积极贡献。</w:t>
      </w:r>
    </w:p>
    <w:p>
      <w:pPr>
        <w:pStyle w:val="5"/>
        <w:widowControl/>
        <w:snapToGrid w:val="0"/>
        <w:spacing w:beforeAutospacing="0" w:afterAutospacing="0" w:line="600" w:lineRule="atLeast"/>
        <w:ind w:firstLine="640"/>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rPr>
        <w:t>附件：济源市首批</w:t>
      </w:r>
      <w:r>
        <w:rPr>
          <w:rFonts w:hint="eastAsia" w:ascii="仿宋" w:hAnsi="仿宋" w:eastAsia="仿宋" w:cs="仿宋"/>
          <w:color w:val="000000" w:themeColor="text1"/>
          <w:sz w:val="28"/>
          <w:szCs w:val="28"/>
          <w:shd w:val="clear" w:color="auto" w:fill="FFFFFF"/>
        </w:rPr>
        <w:t>教育科研专家库成员暨兼职研究员名单</w:t>
      </w:r>
    </w:p>
    <w:p>
      <w:pPr>
        <w:pStyle w:val="5"/>
        <w:widowControl/>
        <w:snapToGrid w:val="0"/>
        <w:spacing w:beforeAutospacing="0" w:afterAutospacing="0" w:line="600" w:lineRule="atLeast"/>
        <w:ind w:firstLine="640"/>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 xml:space="preserve">                      201</w:t>
      </w:r>
      <w:r>
        <w:rPr>
          <w:rFonts w:hint="eastAsia" w:ascii="仿宋" w:hAnsi="仿宋" w:eastAsia="仿宋" w:cs="仿宋"/>
          <w:color w:val="000000" w:themeColor="text1"/>
          <w:sz w:val="28"/>
          <w:szCs w:val="28"/>
          <w:shd w:val="clear" w:color="auto" w:fill="FFFFFF"/>
          <w:lang w:val="en-US" w:eastAsia="zh-CN"/>
        </w:rPr>
        <w:t>8</w:t>
      </w:r>
      <w:r>
        <w:rPr>
          <w:rFonts w:hint="eastAsia" w:ascii="仿宋" w:hAnsi="仿宋" w:eastAsia="仿宋" w:cs="仿宋"/>
          <w:color w:val="000000" w:themeColor="text1"/>
          <w:sz w:val="28"/>
          <w:szCs w:val="28"/>
          <w:shd w:val="clear" w:color="auto" w:fill="FFFFFF"/>
        </w:rPr>
        <w:t>年</w:t>
      </w:r>
      <w:r>
        <w:rPr>
          <w:rFonts w:hint="eastAsia" w:ascii="仿宋" w:hAnsi="仿宋" w:eastAsia="仿宋" w:cs="仿宋"/>
          <w:color w:val="000000" w:themeColor="text1"/>
          <w:sz w:val="28"/>
          <w:szCs w:val="28"/>
          <w:shd w:val="clear" w:color="auto" w:fill="FFFFFF"/>
          <w:lang w:val="en-US" w:eastAsia="zh-CN"/>
        </w:rPr>
        <w:t>12</w:t>
      </w:r>
      <w:r>
        <w:rPr>
          <w:rFonts w:hint="eastAsia" w:ascii="仿宋" w:hAnsi="仿宋" w:eastAsia="仿宋" w:cs="仿宋"/>
          <w:color w:val="000000" w:themeColor="text1"/>
          <w:sz w:val="28"/>
          <w:szCs w:val="28"/>
          <w:shd w:val="clear" w:color="auto" w:fill="FFFFFF"/>
        </w:rPr>
        <w:t>月</w:t>
      </w:r>
      <w:r>
        <w:rPr>
          <w:rFonts w:hint="eastAsia" w:ascii="仿宋" w:hAnsi="仿宋" w:eastAsia="仿宋" w:cs="仿宋"/>
          <w:color w:val="000000" w:themeColor="text1"/>
          <w:sz w:val="28"/>
          <w:szCs w:val="28"/>
          <w:shd w:val="clear" w:color="auto" w:fill="FFFFFF"/>
          <w:lang w:val="en-US" w:eastAsia="zh-CN"/>
        </w:rPr>
        <w:t>29</w:t>
      </w:r>
      <w:r>
        <w:rPr>
          <w:rFonts w:hint="eastAsia" w:ascii="仿宋" w:hAnsi="仿宋" w:eastAsia="仿宋" w:cs="仿宋"/>
          <w:color w:val="000000" w:themeColor="text1"/>
          <w:sz w:val="28"/>
          <w:szCs w:val="28"/>
          <w:shd w:val="clear" w:color="auto" w:fill="FFFFFF"/>
        </w:rPr>
        <w:t>日</w:t>
      </w: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ind w:firstLine="560"/>
        <w:rPr>
          <w:rFonts w:ascii="仿宋" w:hAnsi="仿宋" w:eastAsia="仿宋" w:cs="仿宋"/>
          <w:color w:val="000000" w:themeColor="text1"/>
          <w:sz w:val="28"/>
          <w:szCs w:val="28"/>
          <w:shd w:val="clear" w:color="auto" w:fill="FFFFFF"/>
        </w:rPr>
      </w:pPr>
    </w:p>
    <w:p>
      <w:pPr>
        <w:pStyle w:val="5"/>
        <w:widowControl/>
        <w:spacing w:beforeAutospacing="0" w:afterAutospacing="0" w:line="312" w:lineRule="atLeast"/>
        <w:jc w:val="both"/>
        <w:rPr>
          <w:rFonts w:ascii="仿宋" w:hAnsi="仿宋" w:eastAsia="仿宋" w:cs="仿宋"/>
          <w:color w:val="000000" w:themeColor="text1"/>
          <w:sz w:val="30"/>
          <w:szCs w:val="30"/>
          <w:shd w:val="clear" w:color="auto" w:fill="FFFFFF"/>
        </w:rPr>
      </w:pPr>
      <w:r>
        <w:rPr>
          <w:rFonts w:hint="eastAsia" w:ascii="仿宋" w:hAnsi="仿宋" w:eastAsia="仿宋" w:cs="仿宋"/>
          <w:color w:val="000000" w:themeColor="text1"/>
          <w:sz w:val="28"/>
          <w:szCs w:val="28"/>
          <w:shd w:val="clear" w:color="auto" w:fill="FFFFFF"/>
        </w:rPr>
        <w:t>附件：</w:t>
      </w:r>
      <w:r>
        <w:rPr>
          <w:rFonts w:hint="eastAsia" w:ascii="仿宋" w:hAnsi="仿宋" w:eastAsia="仿宋" w:cs="仿宋"/>
          <w:color w:val="000000" w:themeColor="text1"/>
          <w:sz w:val="30"/>
          <w:szCs w:val="30"/>
        </w:rPr>
        <w:t>济源市首批</w:t>
      </w:r>
      <w:r>
        <w:rPr>
          <w:rFonts w:hint="eastAsia" w:ascii="仿宋" w:hAnsi="仿宋" w:eastAsia="仿宋" w:cs="仿宋"/>
          <w:color w:val="000000" w:themeColor="text1"/>
          <w:sz w:val="30"/>
          <w:szCs w:val="30"/>
          <w:shd w:val="clear" w:color="auto" w:fill="FFFFFF"/>
        </w:rPr>
        <w:t>教育科研专家库成员暨兼职研究员名单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260"/>
        <w:gridCol w:w="262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单位</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姓名</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研究专长</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济源四中</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张国成</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高中教育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济源六中</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刘红祥</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高中教育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职业技术学校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朱行舟</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职业教育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职业技术学校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王景新</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职业教育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市进修学校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王继红</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济水一中</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郭维军</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初中教育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北海中学</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李继红</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初中教育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沁园中学</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王伟</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初中教育/教育管理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color w:val="000000" w:themeColor="text1"/>
                <w:sz w:val="28"/>
                <w:szCs w:val="28"/>
                <w:shd w:val="clear" w:color="auto" w:fill="FFFFFF"/>
              </w:rPr>
              <w:t>济渎路学校</w:t>
            </w:r>
          </w:p>
        </w:tc>
        <w:tc>
          <w:tcPr>
            <w:tcW w:w="1260"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color w:val="000000" w:themeColor="text1"/>
                <w:sz w:val="28"/>
                <w:szCs w:val="28"/>
                <w:shd w:val="clear" w:color="auto" w:fill="FFFFFF"/>
              </w:rPr>
              <w:t>刘陆战</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color w:val="000000" w:themeColor="text1"/>
                <w:sz w:val="28"/>
                <w:szCs w:val="28"/>
                <w:shd w:val="clear" w:color="auto" w:fill="FFFFFF"/>
              </w:rPr>
              <w:t>太行路学校</w:t>
            </w:r>
          </w:p>
        </w:tc>
        <w:tc>
          <w:tcPr>
            <w:tcW w:w="1260"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color w:val="000000" w:themeColor="text1"/>
                <w:sz w:val="28"/>
                <w:szCs w:val="28"/>
                <w:shd w:val="clear" w:color="auto" w:fill="FFFFFF"/>
              </w:rPr>
              <w:t>崔春红</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vAlign w:val="center"/>
          </w:tcPr>
          <w:p>
            <w:pPr>
              <w:jc w:val="left"/>
              <w:rPr>
                <w:rFonts w:ascii="仿宋" w:hAnsi="仿宋" w:eastAsia="仿宋" w:cs="仿宋"/>
                <w:color w:val="000000" w:themeColor="text1"/>
                <w:sz w:val="28"/>
                <w:szCs w:val="28"/>
                <w:shd w:val="clear" w:color="auto" w:fill="FFFFFF"/>
              </w:rPr>
            </w:pPr>
            <w:r>
              <w:rPr>
                <w:rFonts w:hint="eastAsia" w:ascii="仿宋" w:hAnsi="仿宋" w:eastAsia="仿宋" w:cs="仿宋"/>
                <w:sz w:val="28"/>
                <w:szCs w:val="28"/>
              </w:rPr>
              <w:t>梨林中心校</w:t>
            </w:r>
          </w:p>
        </w:tc>
        <w:tc>
          <w:tcPr>
            <w:tcW w:w="1260" w:type="dxa"/>
            <w:vAlign w:val="center"/>
          </w:tcPr>
          <w:p>
            <w:pPr>
              <w:jc w:val="left"/>
              <w:rPr>
                <w:rFonts w:ascii="仿宋" w:hAnsi="仿宋" w:eastAsia="仿宋" w:cs="仿宋"/>
                <w:color w:val="000000" w:themeColor="text1"/>
                <w:sz w:val="28"/>
                <w:szCs w:val="28"/>
                <w:shd w:val="clear" w:color="auto" w:fill="FFFFFF"/>
              </w:rPr>
            </w:pPr>
            <w:r>
              <w:rPr>
                <w:rFonts w:hint="eastAsia" w:ascii="仿宋" w:hAnsi="仿宋" w:eastAsia="仿宋" w:cs="仿宋"/>
                <w:sz w:val="28"/>
                <w:szCs w:val="28"/>
              </w:rPr>
              <w:t>陈志强</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北海中心校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李红新</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教育管理/德育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sz w:val="28"/>
                <w:szCs w:val="28"/>
              </w:rPr>
              <w:t>承留中心校</w:t>
            </w:r>
          </w:p>
        </w:tc>
        <w:tc>
          <w:tcPr>
            <w:tcW w:w="1260" w:type="dxa"/>
          </w:tcPr>
          <w:p>
            <w:pPr>
              <w:pStyle w:val="5"/>
              <w:widowControl/>
              <w:spacing w:beforeAutospacing="0" w:afterAutospacing="0" w:line="312" w:lineRule="atLeast"/>
              <w:jc w:val="both"/>
              <w:rPr>
                <w:rFonts w:ascii="仿宋" w:hAnsi="仿宋" w:eastAsia="仿宋" w:cs="仿宋"/>
                <w:sz w:val="28"/>
                <w:szCs w:val="28"/>
              </w:rPr>
            </w:pPr>
            <w:r>
              <w:rPr>
                <w:rFonts w:hint="eastAsia" w:ascii="仿宋" w:hAnsi="仿宋" w:eastAsia="仿宋" w:cs="仿宋"/>
                <w:sz w:val="28"/>
                <w:szCs w:val="28"/>
              </w:rPr>
              <w:t>赵建强</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vAlign w:val="center"/>
          </w:tcPr>
          <w:p>
            <w:pPr>
              <w:jc w:val="left"/>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天坛路小学</w:t>
            </w:r>
          </w:p>
        </w:tc>
        <w:tc>
          <w:tcPr>
            <w:tcW w:w="1260" w:type="dxa"/>
            <w:vAlign w:val="center"/>
          </w:tcPr>
          <w:p>
            <w:pPr>
              <w:jc w:val="left"/>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张敏</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济水中心校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李书平</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小学教育/心理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大峪中心校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李书文</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济水宣化学校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李玉侠</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玉川路学校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李纪芳</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小学教育/德育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克井中心校</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苗建玲</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小学教育</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市实验幼儿园</w:t>
            </w:r>
          </w:p>
        </w:tc>
        <w:tc>
          <w:tcPr>
            <w:tcW w:w="1260"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卢军玲</w:t>
            </w:r>
          </w:p>
        </w:tc>
        <w:tc>
          <w:tcPr>
            <w:tcW w:w="2628"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幼儿教育/教育管理</w:t>
            </w:r>
          </w:p>
        </w:tc>
        <w:tc>
          <w:tcPr>
            <w:tcW w:w="2455" w:type="dxa"/>
          </w:tcPr>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中小学高级教师</w:t>
            </w:r>
          </w:p>
        </w:tc>
      </w:tr>
    </w:tbl>
    <w:p>
      <w:pPr>
        <w:pStyle w:val="5"/>
        <w:widowControl/>
        <w:spacing w:beforeAutospacing="0" w:afterAutospacing="0" w:line="312" w:lineRule="atLeast"/>
        <w:jc w:val="both"/>
        <w:rPr>
          <w:rFonts w:ascii="仿宋" w:hAnsi="仿宋" w:eastAsia="仿宋" w:cs="仿宋"/>
          <w:color w:val="000000" w:themeColor="text1"/>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C6839CF"/>
    <w:rsid w:val="004C1377"/>
    <w:rsid w:val="00A77145"/>
    <w:rsid w:val="00A93B4E"/>
    <w:rsid w:val="012D21E7"/>
    <w:rsid w:val="05755740"/>
    <w:rsid w:val="11E8196C"/>
    <w:rsid w:val="1497474A"/>
    <w:rsid w:val="1C6839CF"/>
    <w:rsid w:val="3ABA2412"/>
    <w:rsid w:val="3DA345C2"/>
    <w:rsid w:val="5AB26256"/>
    <w:rsid w:val="64B11A4D"/>
    <w:rsid w:val="6D542ADF"/>
    <w:rsid w:val="6D7B0A32"/>
    <w:rsid w:val="7014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Words>
  <Characters>694</Characters>
  <Lines>5</Lines>
  <Paragraphs>1</Paragraphs>
  <TotalTime>19</TotalTime>
  <ScaleCrop>false</ScaleCrop>
  <LinksUpToDate>false</LinksUpToDate>
  <CharactersWithSpaces>814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2018-12-28T08:45:00Z</dcterms:created>
  <dc:creator>人到中年</dc:creator>
  <cp:lastModifiedBy>人到中年</cp:lastModifiedBy>
  <cp:lastPrinted>2019-01-02T00:38:00Z</cp:lastPrinted>
  <dcterms:modified xsi:type="dcterms:W3CDTF">2019-01-08T02:00:40Z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