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1B" w:rsidRDefault="007C331B" w:rsidP="007C331B">
      <w:pPr>
        <w:widowControl/>
        <w:snapToGrid w:val="0"/>
        <w:jc w:val="left"/>
        <w:rPr>
          <w:rFonts w:ascii="黑体" w:eastAsia="黑体" w:hAnsi="华文仿宋" w:cs="宋体" w:hint="eastAsia"/>
          <w:kern w:val="0"/>
          <w:sz w:val="20"/>
          <w:szCs w:val="20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tbl>
      <w:tblPr>
        <w:tblW w:w="14460" w:type="dxa"/>
        <w:tblCellMar>
          <w:left w:w="0" w:type="dxa"/>
          <w:right w:w="0" w:type="dxa"/>
        </w:tblCellMar>
        <w:tblLook w:val="0000"/>
      </w:tblPr>
      <w:tblGrid>
        <w:gridCol w:w="558"/>
        <w:gridCol w:w="695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1130"/>
        <w:gridCol w:w="830"/>
        <w:gridCol w:w="530"/>
        <w:gridCol w:w="830"/>
        <w:gridCol w:w="447"/>
        <w:gridCol w:w="430"/>
      </w:tblGrid>
      <w:tr w:rsidR="007C331B" w:rsidTr="001004E5">
        <w:trPr>
          <w:trHeight w:val="519"/>
        </w:trPr>
        <w:tc>
          <w:tcPr>
            <w:tcW w:w="1446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40"/>
                <w:szCs w:val="40"/>
                <w:lang/>
              </w:rPr>
            </w:pPr>
            <w:r>
              <w:rPr>
                <w:rFonts w:ascii="方正小标宋简体" w:eastAsia="方正小标宋简体" w:hAnsi="黑体" w:cs="宋体" w:hint="eastAsia"/>
                <w:kern w:val="0"/>
                <w:sz w:val="44"/>
                <w:szCs w:val="44"/>
                <w:u w:val="single"/>
              </w:rPr>
              <w:t xml:space="preserve">             </w:t>
            </w: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40"/>
                <w:szCs w:val="40"/>
                <w:lang/>
              </w:rPr>
              <w:t>中心校或市直初中办学基本标准评估汇总表</w:t>
            </w:r>
          </w:p>
        </w:tc>
      </w:tr>
      <w:tr w:rsidR="007C331B" w:rsidTr="001004E5">
        <w:trPr>
          <w:trHeight w:val="4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镇街道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办学基本标准评估指标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自评得分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是否达标</w:t>
            </w:r>
          </w:p>
        </w:tc>
      </w:tr>
      <w:tr w:rsidR="007C331B" w:rsidTr="001004E5">
        <w:trPr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（一）学校设置与班额（20）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（二）校舍建设（30）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（三）设备设施和场地（30）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（四）        教师与经费（10）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（五）           质量与管理（10）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C331B" w:rsidTr="001004E5">
        <w:trPr>
          <w:trHeight w:val="4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C331B" w:rsidTr="001004E5">
        <w:trPr>
          <w:trHeight w:val="14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1．学校设置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2．规模与班额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3．校园环境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4．用地面积（人均）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1．建筑面积（人均）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2．普通教室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3．辅助用房专用教室等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4．办公用房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5．厕所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6．学生宿舍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7．食堂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1．图书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2．教学仪器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3．教育信息化基础设施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4．音美器材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5．体育器材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6．运动场地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1．      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2．   经费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1．管理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2．   质量与效果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  <w:tr w:rsidR="007C331B" w:rsidTr="001004E5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31B" w:rsidRDefault="007C331B" w:rsidP="001004E5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0"/>
                <w:szCs w:val="20"/>
              </w:rPr>
            </w:pPr>
          </w:p>
        </w:tc>
      </w:tr>
    </w:tbl>
    <w:p w:rsidR="007C331B" w:rsidRDefault="007C331B" w:rsidP="007C331B">
      <w:pPr>
        <w:snapToGrid w:val="0"/>
        <w:jc w:val="left"/>
        <w:rPr>
          <w:rFonts w:ascii="宋体" w:hAnsi="宋体" w:cs="宋体" w:hint="eastAsia"/>
          <w:color w:val="000000"/>
          <w:kern w:val="0"/>
          <w:sz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注：1.非寄宿制学校“学生宿舍”栏标上 * 代替；无师生就餐学校“食堂栏”标上  * 代替，总分按百分制换算。</w:t>
      </w:r>
    </w:p>
    <w:p w:rsidR="005C3D48" w:rsidRPr="007C331B" w:rsidRDefault="007C331B" w:rsidP="007C331B">
      <w:pPr>
        <w:snapToGrid w:val="0"/>
        <w:jc w:val="left"/>
        <w:rPr>
          <w:rFonts w:ascii="宋体" w:hAnsi="宋体" w:cs="宋体"/>
          <w:color w:val="FF0000"/>
          <w:kern w:val="0"/>
          <w:sz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 xml:space="preserve">    2.</w:t>
      </w:r>
      <w:r>
        <w:rPr>
          <w:rFonts w:ascii="宋体" w:hAnsi="宋体" w:cs="宋体" w:hint="eastAsia"/>
          <w:color w:val="FF0000"/>
          <w:kern w:val="0"/>
          <w:sz w:val="24"/>
          <w:lang/>
        </w:rPr>
        <w:t>自评得分达不到85分，或附件4中十项核心指标超过两项不达标，则该校综合评估不达标。</w:t>
      </w:r>
    </w:p>
    <w:sectPr w:rsidR="005C3D48" w:rsidRPr="007C331B" w:rsidSect="007C3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31B"/>
    <w:rsid w:val="005C3D48"/>
    <w:rsid w:val="007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BOOT</cp:lastModifiedBy>
  <cp:revision>1</cp:revision>
  <dcterms:created xsi:type="dcterms:W3CDTF">2020-04-15T00:50:00Z</dcterms:created>
  <dcterms:modified xsi:type="dcterms:W3CDTF">2020-04-15T00:50:00Z</dcterms:modified>
</cp:coreProperties>
</file>