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1FB" w:rsidRPr="00E241FB" w:rsidRDefault="00E241FB" w:rsidP="00E241FB">
      <w:pPr>
        <w:rPr>
          <w:rFonts w:ascii="仿宋" w:eastAsia="仿宋" w:hAnsi="仿宋"/>
          <w:sz w:val="32"/>
          <w:szCs w:val="36"/>
        </w:rPr>
      </w:pPr>
      <w:r w:rsidRPr="00E241FB">
        <w:rPr>
          <w:rFonts w:ascii="仿宋" w:eastAsia="仿宋" w:hAnsi="仿宋" w:hint="eastAsia"/>
          <w:sz w:val="32"/>
          <w:szCs w:val="36"/>
        </w:rPr>
        <w:t>附件</w:t>
      </w:r>
      <w:r w:rsidR="004435E3">
        <w:rPr>
          <w:rFonts w:ascii="仿宋" w:eastAsia="仿宋" w:hAnsi="仿宋" w:hint="eastAsia"/>
          <w:sz w:val="32"/>
          <w:szCs w:val="36"/>
        </w:rPr>
        <w:t>2</w:t>
      </w:r>
      <w:bookmarkStart w:id="0" w:name="_GoBack"/>
      <w:bookmarkEnd w:id="0"/>
      <w:r w:rsidRPr="00E241FB">
        <w:rPr>
          <w:rFonts w:ascii="仿宋" w:eastAsia="仿宋" w:hAnsi="仿宋" w:hint="eastAsia"/>
          <w:sz w:val="32"/>
          <w:szCs w:val="36"/>
        </w:rPr>
        <w:t>：</w:t>
      </w:r>
    </w:p>
    <w:p w:rsidR="00A50C31" w:rsidRDefault="00713341" w:rsidP="00562BA8">
      <w:pPr>
        <w:jc w:val="center"/>
        <w:rPr>
          <w:rFonts w:ascii="华文中宋" w:eastAsia="华文中宋" w:hAnsi="华文中宋"/>
          <w:sz w:val="36"/>
          <w:szCs w:val="36"/>
        </w:rPr>
      </w:pPr>
      <w:r>
        <w:rPr>
          <w:rFonts w:ascii="华文中宋" w:eastAsia="华文中宋" w:hAnsi="华文中宋" w:hint="eastAsia"/>
          <w:sz w:val="36"/>
          <w:szCs w:val="36"/>
        </w:rPr>
        <w:t>国家</w:t>
      </w:r>
      <w:r w:rsidR="008A5206">
        <w:rPr>
          <w:rFonts w:ascii="华文中宋" w:eastAsia="华文中宋" w:hAnsi="华文中宋" w:hint="eastAsia"/>
          <w:sz w:val="36"/>
          <w:szCs w:val="36"/>
        </w:rPr>
        <w:t>体育总局</w:t>
      </w:r>
      <w:r>
        <w:rPr>
          <w:rFonts w:ascii="华文中宋" w:eastAsia="华文中宋" w:hAnsi="华文中宋" w:hint="eastAsia"/>
          <w:sz w:val="36"/>
          <w:szCs w:val="36"/>
        </w:rPr>
        <w:t>本级</w:t>
      </w:r>
      <w:r w:rsidR="00105E1E">
        <w:rPr>
          <w:rFonts w:ascii="华文中宋" w:eastAsia="华文中宋" w:hAnsi="华文中宋" w:hint="eastAsia"/>
          <w:sz w:val="36"/>
          <w:szCs w:val="36"/>
        </w:rPr>
        <w:t>监管事项目录清单</w:t>
      </w:r>
      <w:r w:rsidR="00562BA8">
        <w:rPr>
          <w:rFonts w:ascii="华文中宋" w:eastAsia="华文中宋" w:hAnsi="华文中宋" w:hint="eastAsia"/>
          <w:sz w:val="36"/>
          <w:szCs w:val="36"/>
        </w:rPr>
        <w:t>（行政检查事项）</w:t>
      </w:r>
    </w:p>
    <w:tbl>
      <w:tblPr>
        <w:tblStyle w:val="a5"/>
        <w:tblW w:w="15877" w:type="dxa"/>
        <w:tblInd w:w="-743" w:type="dxa"/>
        <w:tblLayout w:type="fixed"/>
        <w:tblLook w:val="04A0" w:firstRow="1" w:lastRow="0" w:firstColumn="1" w:lastColumn="0" w:noHBand="0" w:noVBand="1"/>
      </w:tblPr>
      <w:tblGrid>
        <w:gridCol w:w="425"/>
        <w:gridCol w:w="710"/>
        <w:gridCol w:w="1309"/>
        <w:gridCol w:w="1005"/>
        <w:gridCol w:w="816"/>
        <w:gridCol w:w="708"/>
        <w:gridCol w:w="851"/>
        <w:gridCol w:w="709"/>
        <w:gridCol w:w="697"/>
        <w:gridCol w:w="3827"/>
        <w:gridCol w:w="2268"/>
        <w:gridCol w:w="1276"/>
        <w:gridCol w:w="851"/>
        <w:gridCol w:w="425"/>
      </w:tblGrid>
      <w:tr w:rsidR="006D7C71" w:rsidRPr="00B72095" w:rsidTr="00DC1B93">
        <w:trPr>
          <w:trHeight w:val="382"/>
        </w:trPr>
        <w:tc>
          <w:tcPr>
            <w:tcW w:w="425" w:type="dxa"/>
            <w:vMerge w:val="restart"/>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序号</w:t>
            </w:r>
          </w:p>
        </w:tc>
        <w:tc>
          <w:tcPr>
            <w:tcW w:w="710" w:type="dxa"/>
            <w:vMerge w:val="restart"/>
            <w:tcBorders>
              <w:bottom w:val="single" w:sz="4" w:space="0" w:color="auto"/>
            </w:tcBorders>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监管部门</w:t>
            </w:r>
          </w:p>
        </w:tc>
        <w:tc>
          <w:tcPr>
            <w:tcW w:w="1309" w:type="dxa"/>
            <w:vMerge w:val="restart"/>
            <w:tcBorders>
              <w:bottom w:val="single" w:sz="4" w:space="0" w:color="auto"/>
            </w:tcBorders>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监管事项</w:t>
            </w:r>
          </w:p>
        </w:tc>
        <w:tc>
          <w:tcPr>
            <w:tcW w:w="1821" w:type="dxa"/>
            <w:gridSpan w:val="2"/>
            <w:vMerge w:val="restart"/>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对应的许可事项</w:t>
            </w:r>
          </w:p>
        </w:tc>
        <w:tc>
          <w:tcPr>
            <w:tcW w:w="708" w:type="dxa"/>
            <w:vMerge w:val="restart"/>
            <w:tcBorders>
              <w:bottom w:val="single" w:sz="4" w:space="0" w:color="auto"/>
            </w:tcBorders>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监管事项子项</w:t>
            </w:r>
          </w:p>
        </w:tc>
        <w:tc>
          <w:tcPr>
            <w:tcW w:w="851" w:type="dxa"/>
            <w:vMerge w:val="restart"/>
            <w:tcBorders>
              <w:bottom w:val="single" w:sz="4" w:space="0" w:color="auto"/>
            </w:tcBorders>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监管对象</w:t>
            </w:r>
          </w:p>
        </w:tc>
        <w:tc>
          <w:tcPr>
            <w:tcW w:w="1406" w:type="dxa"/>
            <w:gridSpan w:val="2"/>
            <w:tcBorders>
              <w:bottom w:val="single" w:sz="4" w:space="0" w:color="auto"/>
            </w:tcBorders>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监管措施</w:t>
            </w:r>
          </w:p>
        </w:tc>
        <w:tc>
          <w:tcPr>
            <w:tcW w:w="3827" w:type="dxa"/>
            <w:vMerge w:val="restart"/>
            <w:tcBorders>
              <w:bottom w:val="single" w:sz="4" w:space="0" w:color="auto"/>
            </w:tcBorders>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设定依据</w:t>
            </w:r>
          </w:p>
        </w:tc>
        <w:tc>
          <w:tcPr>
            <w:tcW w:w="2268" w:type="dxa"/>
            <w:vMerge w:val="restart"/>
            <w:tcBorders>
              <w:bottom w:val="single" w:sz="4" w:space="0" w:color="auto"/>
            </w:tcBorders>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监管流程</w:t>
            </w:r>
          </w:p>
        </w:tc>
        <w:tc>
          <w:tcPr>
            <w:tcW w:w="1276" w:type="dxa"/>
            <w:vMerge w:val="restart"/>
            <w:tcBorders>
              <w:bottom w:val="single" w:sz="4" w:space="0" w:color="auto"/>
            </w:tcBorders>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监管结果</w:t>
            </w:r>
          </w:p>
        </w:tc>
        <w:tc>
          <w:tcPr>
            <w:tcW w:w="851" w:type="dxa"/>
            <w:vMerge w:val="restart"/>
            <w:tcBorders>
              <w:bottom w:val="single" w:sz="4" w:space="0" w:color="auto"/>
            </w:tcBorders>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监管层级</w:t>
            </w:r>
          </w:p>
        </w:tc>
        <w:tc>
          <w:tcPr>
            <w:tcW w:w="425" w:type="dxa"/>
            <w:vMerge w:val="restart"/>
            <w:vAlign w:val="center"/>
          </w:tcPr>
          <w:p w:rsidR="006D7C71" w:rsidRPr="00DC1B93" w:rsidRDefault="00466C73" w:rsidP="00DC1B93">
            <w:pPr>
              <w:jc w:val="center"/>
              <w:rPr>
                <w:rFonts w:ascii="黑体" w:eastAsia="黑体" w:hAnsi="黑体"/>
                <w:sz w:val="18"/>
                <w:szCs w:val="21"/>
              </w:rPr>
            </w:pPr>
            <w:r>
              <w:rPr>
                <w:rFonts w:ascii="黑体" w:eastAsia="黑体" w:hAnsi="黑体" w:hint="eastAsia"/>
                <w:sz w:val="18"/>
                <w:szCs w:val="21"/>
              </w:rPr>
              <w:t>监管部门</w:t>
            </w:r>
          </w:p>
        </w:tc>
      </w:tr>
      <w:tr w:rsidR="006D7C71" w:rsidRPr="00B72095" w:rsidTr="00DC1B93">
        <w:trPr>
          <w:trHeight w:val="312"/>
        </w:trPr>
        <w:tc>
          <w:tcPr>
            <w:tcW w:w="425" w:type="dxa"/>
            <w:vMerge/>
            <w:vAlign w:val="center"/>
          </w:tcPr>
          <w:p w:rsidR="006D7C71" w:rsidRPr="00B72095" w:rsidRDefault="006D7C71" w:rsidP="00DC1B93">
            <w:pPr>
              <w:jc w:val="center"/>
              <w:rPr>
                <w:rFonts w:ascii="黑体" w:eastAsia="黑体" w:hAnsi="黑体"/>
                <w:szCs w:val="21"/>
              </w:rPr>
            </w:pPr>
          </w:p>
        </w:tc>
        <w:tc>
          <w:tcPr>
            <w:tcW w:w="710" w:type="dxa"/>
            <w:vMerge/>
            <w:vAlign w:val="center"/>
          </w:tcPr>
          <w:p w:rsidR="006D7C71" w:rsidRPr="00B72095" w:rsidRDefault="006D7C71" w:rsidP="00DC1B93">
            <w:pPr>
              <w:jc w:val="center"/>
              <w:rPr>
                <w:rFonts w:ascii="黑体" w:eastAsia="黑体" w:hAnsi="黑体"/>
                <w:szCs w:val="21"/>
              </w:rPr>
            </w:pPr>
          </w:p>
        </w:tc>
        <w:tc>
          <w:tcPr>
            <w:tcW w:w="1309" w:type="dxa"/>
            <w:vMerge/>
            <w:vAlign w:val="center"/>
          </w:tcPr>
          <w:p w:rsidR="006D7C71" w:rsidRPr="00B72095" w:rsidRDefault="006D7C71" w:rsidP="00DC1B93">
            <w:pPr>
              <w:jc w:val="center"/>
              <w:rPr>
                <w:rFonts w:ascii="黑体" w:eastAsia="黑体" w:hAnsi="黑体"/>
                <w:szCs w:val="21"/>
              </w:rPr>
            </w:pPr>
          </w:p>
        </w:tc>
        <w:tc>
          <w:tcPr>
            <w:tcW w:w="1821" w:type="dxa"/>
            <w:gridSpan w:val="2"/>
            <w:vMerge/>
            <w:vAlign w:val="center"/>
          </w:tcPr>
          <w:p w:rsidR="006D7C71" w:rsidRPr="00DC1B93" w:rsidRDefault="006D7C71" w:rsidP="00DC1B93">
            <w:pPr>
              <w:jc w:val="center"/>
              <w:rPr>
                <w:rFonts w:ascii="黑体" w:eastAsia="黑体" w:hAnsi="黑体"/>
                <w:sz w:val="18"/>
                <w:szCs w:val="21"/>
              </w:rPr>
            </w:pPr>
          </w:p>
        </w:tc>
        <w:tc>
          <w:tcPr>
            <w:tcW w:w="708" w:type="dxa"/>
            <w:vMerge/>
            <w:vAlign w:val="center"/>
          </w:tcPr>
          <w:p w:rsidR="006D7C71" w:rsidRPr="00DC1B93" w:rsidRDefault="006D7C71" w:rsidP="00DC1B93">
            <w:pPr>
              <w:jc w:val="center"/>
              <w:rPr>
                <w:rFonts w:ascii="黑体" w:eastAsia="黑体" w:hAnsi="黑体"/>
                <w:sz w:val="18"/>
                <w:szCs w:val="21"/>
              </w:rPr>
            </w:pPr>
          </w:p>
        </w:tc>
        <w:tc>
          <w:tcPr>
            <w:tcW w:w="851" w:type="dxa"/>
            <w:vMerge/>
            <w:vAlign w:val="center"/>
          </w:tcPr>
          <w:p w:rsidR="006D7C71" w:rsidRPr="00DC1B93" w:rsidRDefault="006D7C71" w:rsidP="00DC1B93">
            <w:pPr>
              <w:jc w:val="center"/>
              <w:rPr>
                <w:rFonts w:ascii="黑体" w:eastAsia="黑体" w:hAnsi="黑体"/>
                <w:sz w:val="18"/>
                <w:szCs w:val="21"/>
              </w:rPr>
            </w:pPr>
          </w:p>
        </w:tc>
        <w:tc>
          <w:tcPr>
            <w:tcW w:w="709" w:type="dxa"/>
            <w:vMerge w:val="restart"/>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监管形式</w:t>
            </w:r>
          </w:p>
        </w:tc>
        <w:tc>
          <w:tcPr>
            <w:tcW w:w="697" w:type="dxa"/>
            <w:vMerge w:val="restart"/>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监管方式</w:t>
            </w:r>
          </w:p>
        </w:tc>
        <w:tc>
          <w:tcPr>
            <w:tcW w:w="3827" w:type="dxa"/>
            <w:vMerge/>
            <w:vAlign w:val="center"/>
          </w:tcPr>
          <w:p w:rsidR="006D7C71" w:rsidRPr="00B72095" w:rsidRDefault="006D7C71" w:rsidP="00DC1B93">
            <w:pPr>
              <w:jc w:val="center"/>
              <w:rPr>
                <w:rFonts w:ascii="黑体" w:eastAsia="黑体" w:hAnsi="黑体"/>
                <w:szCs w:val="21"/>
              </w:rPr>
            </w:pPr>
          </w:p>
        </w:tc>
        <w:tc>
          <w:tcPr>
            <w:tcW w:w="2268" w:type="dxa"/>
            <w:vMerge/>
            <w:vAlign w:val="center"/>
          </w:tcPr>
          <w:p w:rsidR="006D7C71" w:rsidRPr="00B72095" w:rsidRDefault="006D7C71" w:rsidP="00DC1B93">
            <w:pPr>
              <w:jc w:val="center"/>
              <w:rPr>
                <w:rFonts w:ascii="黑体" w:eastAsia="黑体" w:hAnsi="黑体"/>
                <w:szCs w:val="21"/>
              </w:rPr>
            </w:pPr>
          </w:p>
        </w:tc>
        <w:tc>
          <w:tcPr>
            <w:tcW w:w="1276" w:type="dxa"/>
            <w:vMerge/>
            <w:vAlign w:val="center"/>
          </w:tcPr>
          <w:p w:rsidR="006D7C71" w:rsidRPr="00B72095" w:rsidRDefault="006D7C71" w:rsidP="00DC1B93">
            <w:pPr>
              <w:jc w:val="center"/>
              <w:rPr>
                <w:rFonts w:ascii="黑体" w:eastAsia="黑体" w:hAnsi="黑体"/>
                <w:szCs w:val="21"/>
              </w:rPr>
            </w:pPr>
          </w:p>
        </w:tc>
        <w:tc>
          <w:tcPr>
            <w:tcW w:w="851" w:type="dxa"/>
            <w:vMerge/>
            <w:vAlign w:val="center"/>
          </w:tcPr>
          <w:p w:rsidR="006D7C71" w:rsidRPr="00B72095" w:rsidRDefault="006D7C71" w:rsidP="00DC1B93">
            <w:pPr>
              <w:jc w:val="center"/>
              <w:rPr>
                <w:rFonts w:ascii="黑体" w:eastAsia="黑体" w:hAnsi="黑体"/>
                <w:szCs w:val="21"/>
              </w:rPr>
            </w:pPr>
          </w:p>
        </w:tc>
        <w:tc>
          <w:tcPr>
            <w:tcW w:w="425" w:type="dxa"/>
            <w:vMerge/>
            <w:vAlign w:val="center"/>
          </w:tcPr>
          <w:p w:rsidR="006D7C71" w:rsidRPr="00B72095" w:rsidRDefault="006D7C71" w:rsidP="00DC1B93">
            <w:pPr>
              <w:jc w:val="center"/>
              <w:rPr>
                <w:rFonts w:ascii="黑体" w:eastAsia="黑体" w:hAnsi="黑体"/>
                <w:szCs w:val="21"/>
              </w:rPr>
            </w:pPr>
          </w:p>
        </w:tc>
      </w:tr>
      <w:tr w:rsidR="006D7C71" w:rsidRPr="00B72095" w:rsidTr="00DC1B93">
        <w:trPr>
          <w:trHeight w:val="272"/>
        </w:trPr>
        <w:tc>
          <w:tcPr>
            <w:tcW w:w="425" w:type="dxa"/>
            <w:vMerge/>
            <w:vAlign w:val="center"/>
          </w:tcPr>
          <w:p w:rsidR="006D7C71" w:rsidRPr="00B72095" w:rsidRDefault="006D7C71" w:rsidP="00DC1B93">
            <w:pPr>
              <w:jc w:val="center"/>
              <w:rPr>
                <w:rFonts w:ascii="黑体" w:eastAsia="黑体" w:hAnsi="黑体"/>
                <w:szCs w:val="21"/>
              </w:rPr>
            </w:pPr>
          </w:p>
        </w:tc>
        <w:tc>
          <w:tcPr>
            <w:tcW w:w="710" w:type="dxa"/>
            <w:vMerge/>
            <w:vAlign w:val="center"/>
          </w:tcPr>
          <w:p w:rsidR="006D7C71" w:rsidRPr="00B72095" w:rsidRDefault="006D7C71" w:rsidP="00DC1B93">
            <w:pPr>
              <w:jc w:val="center"/>
              <w:rPr>
                <w:rFonts w:ascii="黑体" w:eastAsia="黑体" w:hAnsi="黑体"/>
                <w:szCs w:val="21"/>
              </w:rPr>
            </w:pPr>
          </w:p>
        </w:tc>
        <w:tc>
          <w:tcPr>
            <w:tcW w:w="1309" w:type="dxa"/>
            <w:vMerge/>
            <w:vAlign w:val="center"/>
          </w:tcPr>
          <w:p w:rsidR="006D7C71" w:rsidRPr="00B72095" w:rsidRDefault="006D7C71" w:rsidP="00DC1B93">
            <w:pPr>
              <w:jc w:val="center"/>
              <w:rPr>
                <w:rFonts w:ascii="黑体" w:eastAsia="黑体" w:hAnsi="黑体"/>
                <w:szCs w:val="21"/>
              </w:rPr>
            </w:pPr>
          </w:p>
        </w:tc>
        <w:tc>
          <w:tcPr>
            <w:tcW w:w="1005" w:type="dxa"/>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名称</w:t>
            </w:r>
          </w:p>
        </w:tc>
        <w:tc>
          <w:tcPr>
            <w:tcW w:w="816" w:type="dxa"/>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类型</w:t>
            </w:r>
          </w:p>
        </w:tc>
        <w:tc>
          <w:tcPr>
            <w:tcW w:w="708" w:type="dxa"/>
            <w:vMerge/>
            <w:vAlign w:val="center"/>
          </w:tcPr>
          <w:p w:rsidR="006D7C71" w:rsidRPr="00DC1B93" w:rsidRDefault="006D7C71" w:rsidP="00DC1B93">
            <w:pPr>
              <w:jc w:val="center"/>
              <w:rPr>
                <w:rFonts w:ascii="黑体" w:eastAsia="黑体" w:hAnsi="黑体"/>
                <w:sz w:val="18"/>
                <w:szCs w:val="21"/>
              </w:rPr>
            </w:pPr>
          </w:p>
        </w:tc>
        <w:tc>
          <w:tcPr>
            <w:tcW w:w="851" w:type="dxa"/>
            <w:vMerge/>
            <w:vAlign w:val="center"/>
          </w:tcPr>
          <w:p w:rsidR="006D7C71" w:rsidRPr="00DC1B93" w:rsidRDefault="006D7C71" w:rsidP="00DC1B93">
            <w:pPr>
              <w:jc w:val="center"/>
              <w:rPr>
                <w:rFonts w:ascii="黑体" w:eastAsia="黑体" w:hAnsi="黑体"/>
                <w:sz w:val="18"/>
                <w:szCs w:val="21"/>
              </w:rPr>
            </w:pPr>
          </w:p>
        </w:tc>
        <w:tc>
          <w:tcPr>
            <w:tcW w:w="709" w:type="dxa"/>
            <w:vMerge/>
            <w:vAlign w:val="center"/>
          </w:tcPr>
          <w:p w:rsidR="006D7C71" w:rsidRPr="00DC1B93" w:rsidRDefault="006D7C71" w:rsidP="00DC1B93">
            <w:pPr>
              <w:jc w:val="center"/>
              <w:rPr>
                <w:rFonts w:ascii="黑体" w:eastAsia="黑体" w:hAnsi="黑体"/>
                <w:sz w:val="18"/>
                <w:szCs w:val="21"/>
              </w:rPr>
            </w:pPr>
          </w:p>
        </w:tc>
        <w:tc>
          <w:tcPr>
            <w:tcW w:w="697" w:type="dxa"/>
            <w:vMerge/>
            <w:vAlign w:val="center"/>
          </w:tcPr>
          <w:p w:rsidR="006D7C71" w:rsidRPr="00DC1B93" w:rsidRDefault="006D7C71" w:rsidP="00DC1B93">
            <w:pPr>
              <w:jc w:val="center"/>
              <w:rPr>
                <w:rFonts w:ascii="黑体" w:eastAsia="黑体" w:hAnsi="黑体"/>
                <w:sz w:val="18"/>
                <w:szCs w:val="21"/>
              </w:rPr>
            </w:pPr>
          </w:p>
        </w:tc>
        <w:tc>
          <w:tcPr>
            <w:tcW w:w="3827" w:type="dxa"/>
            <w:vMerge/>
            <w:vAlign w:val="center"/>
          </w:tcPr>
          <w:p w:rsidR="006D7C71" w:rsidRPr="00B72095" w:rsidRDefault="006D7C71" w:rsidP="00DC1B93">
            <w:pPr>
              <w:jc w:val="center"/>
              <w:rPr>
                <w:rFonts w:ascii="黑体" w:eastAsia="黑体" w:hAnsi="黑体"/>
                <w:szCs w:val="21"/>
              </w:rPr>
            </w:pPr>
          </w:p>
        </w:tc>
        <w:tc>
          <w:tcPr>
            <w:tcW w:w="2268" w:type="dxa"/>
            <w:vMerge/>
            <w:vAlign w:val="center"/>
          </w:tcPr>
          <w:p w:rsidR="006D7C71" w:rsidRPr="00B72095" w:rsidRDefault="006D7C71" w:rsidP="00DC1B93">
            <w:pPr>
              <w:jc w:val="center"/>
              <w:rPr>
                <w:rFonts w:ascii="黑体" w:eastAsia="黑体" w:hAnsi="黑体"/>
                <w:szCs w:val="21"/>
              </w:rPr>
            </w:pPr>
          </w:p>
        </w:tc>
        <w:tc>
          <w:tcPr>
            <w:tcW w:w="1276" w:type="dxa"/>
            <w:vMerge/>
            <w:vAlign w:val="center"/>
          </w:tcPr>
          <w:p w:rsidR="006D7C71" w:rsidRPr="00B72095" w:rsidRDefault="006D7C71" w:rsidP="00DC1B93">
            <w:pPr>
              <w:jc w:val="center"/>
              <w:rPr>
                <w:rFonts w:ascii="黑体" w:eastAsia="黑体" w:hAnsi="黑体"/>
                <w:szCs w:val="21"/>
              </w:rPr>
            </w:pPr>
          </w:p>
        </w:tc>
        <w:tc>
          <w:tcPr>
            <w:tcW w:w="851" w:type="dxa"/>
            <w:vMerge/>
            <w:vAlign w:val="center"/>
          </w:tcPr>
          <w:p w:rsidR="006D7C71" w:rsidRPr="00B72095" w:rsidRDefault="006D7C71" w:rsidP="00DC1B93">
            <w:pPr>
              <w:jc w:val="center"/>
              <w:rPr>
                <w:rFonts w:ascii="黑体" w:eastAsia="黑体" w:hAnsi="黑体"/>
                <w:szCs w:val="21"/>
              </w:rPr>
            </w:pPr>
          </w:p>
        </w:tc>
        <w:tc>
          <w:tcPr>
            <w:tcW w:w="425" w:type="dxa"/>
            <w:vMerge/>
            <w:vAlign w:val="center"/>
          </w:tcPr>
          <w:p w:rsidR="006D7C71" w:rsidRPr="00B72095" w:rsidRDefault="006D7C71" w:rsidP="00DC1B93">
            <w:pPr>
              <w:jc w:val="center"/>
              <w:rPr>
                <w:rFonts w:ascii="黑体" w:eastAsia="黑体" w:hAnsi="黑体"/>
                <w:szCs w:val="21"/>
              </w:rPr>
            </w:pPr>
          </w:p>
        </w:tc>
      </w:tr>
      <w:tr w:rsidR="006D7C71" w:rsidRPr="00DC1B93" w:rsidTr="00DC1B93">
        <w:trPr>
          <w:trHeight w:val="454"/>
        </w:trPr>
        <w:tc>
          <w:tcPr>
            <w:tcW w:w="425" w:type="dxa"/>
            <w:vAlign w:val="center"/>
          </w:tcPr>
          <w:p w:rsidR="006D7C71" w:rsidRPr="00DC1B93" w:rsidRDefault="006D7C71" w:rsidP="00DC1B93">
            <w:pPr>
              <w:jc w:val="center"/>
              <w:rPr>
                <w:rFonts w:ascii="黑体" w:eastAsia="黑体" w:hAnsi="黑体"/>
                <w:sz w:val="18"/>
                <w:szCs w:val="21"/>
              </w:rPr>
            </w:pPr>
          </w:p>
        </w:tc>
        <w:tc>
          <w:tcPr>
            <w:tcW w:w="710" w:type="dxa"/>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（一）</w:t>
            </w:r>
          </w:p>
        </w:tc>
        <w:tc>
          <w:tcPr>
            <w:tcW w:w="1309" w:type="dxa"/>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（二）</w:t>
            </w:r>
          </w:p>
        </w:tc>
        <w:tc>
          <w:tcPr>
            <w:tcW w:w="1821" w:type="dxa"/>
            <w:gridSpan w:val="2"/>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（三）</w:t>
            </w:r>
          </w:p>
        </w:tc>
        <w:tc>
          <w:tcPr>
            <w:tcW w:w="708" w:type="dxa"/>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（四）</w:t>
            </w:r>
          </w:p>
        </w:tc>
        <w:tc>
          <w:tcPr>
            <w:tcW w:w="851" w:type="dxa"/>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（五）</w:t>
            </w:r>
          </w:p>
        </w:tc>
        <w:tc>
          <w:tcPr>
            <w:tcW w:w="1406" w:type="dxa"/>
            <w:gridSpan w:val="2"/>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（六）</w:t>
            </w:r>
          </w:p>
        </w:tc>
        <w:tc>
          <w:tcPr>
            <w:tcW w:w="3827" w:type="dxa"/>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（七）</w:t>
            </w:r>
          </w:p>
        </w:tc>
        <w:tc>
          <w:tcPr>
            <w:tcW w:w="2268" w:type="dxa"/>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（八）</w:t>
            </w:r>
          </w:p>
        </w:tc>
        <w:tc>
          <w:tcPr>
            <w:tcW w:w="1276" w:type="dxa"/>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（九）</w:t>
            </w:r>
          </w:p>
        </w:tc>
        <w:tc>
          <w:tcPr>
            <w:tcW w:w="851" w:type="dxa"/>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（十）</w:t>
            </w:r>
          </w:p>
        </w:tc>
        <w:tc>
          <w:tcPr>
            <w:tcW w:w="425" w:type="dxa"/>
            <w:vAlign w:val="center"/>
          </w:tcPr>
          <w:p w:rsidR="006D7C71" w:rsidRPr="00DC1B93" w:rsidRDefault="006D7C71" w:rsidP="00DC1B93">
            <w:pPr>
              <w:jc w:val="center"/>
              <w:rPr>
                <w:rFonts w:ascii="黑体" w:eastAsia="黑体" w:hAnsi="黑体"/>
                <w:sz w:val="18"/>
                <w:szCs w:val="21"/>
              </w:rPr>
            </w:pPr>
          </w:p>
        </w:tc>
      </w:tr>
      <w:tr w:rsidR="006D7C71" w:rsidRPr="00B72095" w:rsidTr="00DC1B93">
        <w:tc>
          <w:tcPr>
            <w:tcW w:w="425" w:type="dxa"/>
          </w:tcPr>
          <w:p w:rsidR="006D7C71" w:rsidRPr="00B72095" w:rsidRDefault="006D7C71" w:rsidP="0010285C">
            <w:pPr>
              <w:jc w:val="center"/>
              <w:rPr>
                <w:rFonts w:ascii="仿宋" w:eastAsia="仿宋" w:hAnsi="仿宋"/>
                <w:szCs w:val="21"/>
              </w:rPr>
            </w:pPr>
            <w:r w:rsidRPr="00B72095">
              <w:rPr>
                <w:rFonts w:ascii="仿宋" w:eastAsia="仿宋" w:hAnsi="仿宋" w:hint="eastAsia"/>
                <w:szCs w:val="21"/>
              </w:rPr>
              <w:t>1</w:t>
            </w:r>
          </w:p>
        </w:tc>
        <w:tc>
          <w:tcPr>
            <w:tcW w:w="710" w:type="dxa"/>
          </w:tcPr>
          <w:p w:rsidR="006D7C71" w:rsidRPr="00B72095" w:rsidRDefault="006D7C71" w:rsidP="00F753AD">
            <w:pPr>
              <w:jc w:val="center"/>
              <w:rPr>
                <w:rFonts w:ascii="仿宋" w:eastAsia="仿宋" w:hAnsi="仿宋"/>
                <w:szCs w:val="21"/>
              </w:rPr>
            </w:pPr>
            <w:r w:rsidRPr="00B72095">
              <w:rPr>
                <w:rFonts w:ascii="仿宋" w:eastAsia="仿宋" w:hAnsi="仿宋" w:hint="eastAsia"/>
                <w:szCs w:val="21"/>
              </w:rPr>
              <w:t>国家体育总局</w:t>
            </w:r>
          </w:p>
        </w:tc>
        <w:tc>
          <w:tcPr>
            <w:tcW w:w="1309" w:type="dxa"/>
          </w:tcPr>
          <w:p w:rsidR="006D7C71" w:rsidRPr="00B72095" w:rsidRDefault="006D7C71" w:rsidP="008A799C">
            <w:pPr>
              <w:rPr>
                <w:rFonts w:ascii="仿宋" w:eastAsia="仿宋" w:hAnsi="仿宋"/>
                <w:szCs w:val="21"/>
              </w:rPr>
            </w:pPr>
            <w:r w:rsidRPr="00B72095">
              <w:rPr>
                <w:rFonts w:ascii="仿宋" w:eastAsia="仿宋" w:hAnsi="仿宋" w:hint="eastAsia"/>
                <w:szCs w:val="21"/>
              </w:rPr>
              <w:t>对运动员技术等级授予的监管</w:t>
            </w:r>
          </w:p>
        </w:tc>
        <w:tc>
          <w:tcPr>
            <w:tcW w:w="1005" w:type="dxa"/>
          </w:tcPr>
          <w:p w:rsidR="006D7C71" w:rsidRPr="00B72095" w:rsidRDefault="006D7C71" w:rsidP="003D1BA5">
            <w:pPr>
              <w:rPr>
                <w:rFonts w:ascii="仿宋" w:eastAsia="仿宋" w:hAnsi="仿宋"/>
                <w:szCs w:val="21"/>
              </w:rPr>
            </w:pPr>
            <w:r w:rsidRPr="00B72095">
              <w:rPr>
                <w:rFonts w:ascii="仿宋" w:eastAsia="仿宋" w:hAnsi="仿宋" w:hint="eastAsia"/>
                <w:szCs w:val="21"/>
              </w:rPr>
              <w:t>运动员等级审批</w:t>
            </w:r>
          </w:p>
        </w:tc>
        <w:tc>
          <w:tcPr>
            <w:tcW w:w="816" w:type="dxa"/>
          </w:tcPr>
          <w:p w:rsidR="006D7C71" w:rsidRPr="00B72095" w:rsidRDefault="006D7C71">
            <w:pPr>
              <w:rPr>
                <w:rFonts w:ascii="仿宋" w:eastAsia="仿宋" w:hAnsi="仿宋"/>
                <w:color w:val="000000" w:themeColor="text1"/>
                <w:szCs w:val="21"/>
              </w:rPr>
            </w:pPr>
            <w:r w:rsidRPr="00B72095">
              <w:rPr>
                <w:rFonts w:ascii="仿宋" w:eastAsia="仿宋" w:hAnsi="仿宋" w:hint="eastAsia"/>
                <w:color w:val="000000" w:themeColor="text1"/>
                <w:szCs w:val="21"/>
              </w:rPr>
              <w:t>第二类</w:t>
            </w:r>
          </w:p>
          <w:p w:rsidR="006D7C71" w:rsidRPr="00B72095" w:rsidRDefault="006D7C71">
            <w:pPr>
              <w:rPr>
                <w:rFonts w:ascii="仿宋" w:eastAsia="仿宋" w:hAnsi="仿宋"/>
                <w:szCs w:val="21"/>
              </w:rPr>
            </w:pPr>
            <w:r w:rsidRPr="00B72095">
              <w:rPr>
                <w:rFonts w:ascii="仿宋" w:eastAsia="仿宋" w:hAnsi="仿宋"/>
                <w:color w:val="000000" w:themeColor="text1"/>
                <w:szCs w:val="21"/>
              </w:rPr>
              <w:t>（</w:t>
            </w:r>
            <w:r w:rsidRPr="00B72095">
              <w:rPr>
                <w:rFonts w:ascii="仿宋" w:eastAsia="仿宋" w:hAnsi="仿宋" w:hint="eastAsia"/>
                <w:color w:val="000000" w:themeColor="text1"/>
                <w:szCs w:val="21"/>
              </w:rPr>
              <w:t>已由非行政许可审批调整为政府其他权力类型</w:t>
            </w:r>
            <w:r w:rsidRPr="00B72095">
              <w:rPr>
                <w:rFonts w:ascii="仿宋" w:eastAsia="仿宋" w:hAnsi="仿宋"/>
                <w:color w:val="000000" w:themeColor="text1"/>
                <w:szCs w:val="21"/>
              </w:rPr>
              <w:t>）</w:t>
            </w:r>
          </w:p>
        </w:tc>
        <w:tc>
          <w:tcPr>
            <w:tcW w:w="708" w:type="dxa"/>
          </w:tcPr>
          <w:p w:rsidR="006D7C71" w:rsidRPr="00B72095" w:rsidRDefault="006D7C71" w:rsidP="00ED0B84">
            <w:pPr>
              <w:jc w:val="center"/>
              <w:rPr>
                <w:rFonts w:ascii="仿宋" w:eastAsia="仿宋" w:hAnsi="仿宋"/>
                <w:szCs w:val="21"/>
              </w:rPr>
            </w:pPr>
            <w:r>
              <w:rPr>
                <w:rFonts w:ascii="仿宋" w:eastAsia="仿宋" w:hAnsi="仿宋" w:hint="eastAsia"/>
                <w:szCs w:val="21"/>
              </w:rPr>
              <w:t>对违法授予运动员技术等级的行政检查</w:t>
            </w:r>
          </w:p>
        </w:tc>
        <w:tc>
          <w:tcPr>
            <w:tcW w:w="851" w:type="dxa"/>
          </w:tcPr>
          <w:p w:rsidR="006D7C71" w:rsidRDefault="006D7C71">
            <w:pPr>
              <w:rPr>
                <w:rFonts w:ascii="仿宋" w:eastAsia="仿宋" w:hAnsi="仿宋"/>
                <w:szCs w:val="21"/>
              </w:rPr>
            </w:pPr>
            <w:r w:rsidRPr="00B72095">
              <w:rPr>
                <w:rFonts w:ascii="仿宋" w:eastAsia="仿宋" w:hAnsi="仿宋" w:hint="eastAsia"/>
                <w:szCs w:val="21"/>
              </w:rPr>
              <w:t>公民</w:t>
            </w:r>
          </w:p>
          <w:p w:rsidR="006D7C71" w:rsidRPr="00B72095" w:rsidRDefault="006D7C71">
            <w:pPr>
              <w:rPr>
                <w:rFonts w:ascii="仿宋" w:eastAsia="仿宋" w:hAnsi="仿宋"/>
                <w:szCs w:val="21"/>
              </w:rPr>
            </w:pPr>
            <w:r w:rsidRPr="00B72095">
              <w:rPr>
                <w:rFonts w:ascii="仿宋" w:eastAsia="仿宋" w:hAnsi="仿宋" w:hint="eastAsia"/>
                <w:szCs w:val="21"/>
              </w:rPr>
              <w:t>个人</w:t>
            </w:r>
          </w:p>
        </w:tc>
        <w:tc>
          <w:tcPr>
            <w:tcW w:w="709" w:type="dxa"/>
          </w:tcPr>
          <w:p w:rsidR="006D7C71" w:rsidRPr="00B72095" w:rsidRDefault="006D7C71" w:rsidP="00736D76">
            <w:pPr>
              <w:rPr>
                <w:rFonts w:ascii="仿宋" w:eastAsia="仿宋" w:hAnsi="仿宋"/>
                <w:szCs w:val="21"/>
              </w:rPr>
            </w:pPr>
            <w:r>
              <w:rPr>
                <w:rFonts w:ascii="仿宋" w:eastAsia="仿宋" w:hAnsi="仿宋" w:hint="eastAsia"/>
                <w:szCs w:val="21"/>
              </w:rPr>
              <w:t>日常检查</w:t>
            </w:r>
          </w:p>
        </w:tc>
        <w:tc>
          <w:tcPr>
            <w:tcW w:w="697" w:type="dxa"/>
          </w:tcPr>
          <w:p w:rsidR="006D7C71" w:rsidRPr="00B72095" w:rsidRDefault="006D7C71" w:rsidP="00736D76">
            <w:pPr>
              <w:rPr>
                <w:rFonts w:ascii="仿宋" w:eastAsia="仿宋" w:hAnsi="仿宋"/>
                <w:szCs w:val="21"/>
              </w:rPr>
            </w:pPr>
            <w:r w:rsidRPr="00B72095">
              <w:rPr>
                <w:rFonts w:ascii="仿宋" w:eastAsia="仿宋" w:hAnsi="仿宋"/>
                <w:szCs w:val="21"/>
              </w:rPr>
              <w:t>1、</w:t>
            </w:r>
            <w:r w:rsidRPr="00B72095">
              <w:rPr>
                <w:rFonts w:ascii="仿宋" w:eastAsia="仿宋" w:hAnsi="仿宋" w:hint="eastAsia"/>
                <w:szCs w:val="21"/>
              </w:rPr>
              <w:t>重点监管；</w:t>
            </w:r>
          </w:p>
          <w:p w:rsidR="006D7C71" w:rsidRPr="00B72095" w:rsidRDefault="006D7C71" w:rsidP="00B72095">
            <w:pPr>
              <w:rPr>
                <w:rFonts w:ascii="仿宋" w:eastAsia="仿宋" w:hAnsi="仿宋"/>
                <w:szCs w:val="21"/>
              </w:rPr>
            </w:pPr>
            <w:r w:rsidRPr="00B72095">
              <w:rPr>
                <w:rFonts w:ascii="仿宋" w:eastAsia="仿宋" w:hAnsi="仿宋"/>
                <w:szCs w:val="21"/>
              </w:rPr>
              <w:t>2、</w:t>
            </w:r>
            <w:r w:rsidRPr="00B72095">
              <w:rPr>
                <w:rFonts w:ascii="仿宋" w:eastAsia="仿宋" w:hAnsi="仿宋" w:hint="eastAsia"/>
                <w:szCs w:val="21"/>
              </w:rPr>
              <w:t>信用监管。</w:t>
            </w:r>
          </w:p>
          <w:p w:rsidR="006D7C71" w:rsidRPr="00B72095" w:rsidRDefault="006D7C71" w:rsidP="0081505D">
            <w:pPr>
              <w:rPr>
                <w:rFonts w:ascii="仿宋" w:eastAsia="仿宋" w:hAnsi="仿宋"/>
                <w:szCs w:val="21"/>
              </w:rPr>
            </w:pPr>
          </w:p>
        </w:tc>
        <w:tc>
          <w:tcPr>
            <w:tcW w:w="3827" w:type="dxa"/>
          </w:tcPr>
          <w:p w:rsidR="006D7C71" w:rsidRDefault="006D7C71" w:rsidP="0081505D">
            <w:pPr>
              <w:rPr>
                <w:rFonts w:ascii="仿宋" w:eastAsia="仿宋" w:hAnsi="仿宋"/>
                <w:szCs w:val="21"/>
              </w:rPr>
            </w:pPr>
            <w:r w:rsidRPr="00B72095">
              <w:rPr>
                <w:rFonts w:ascii="仿宋" w:eastAsia="仿宋" w:hAnsi="仿宋" w:hint="eastAsia"/>
                <w:szCs w:val="21"/>
              </w:rPr>
              <w:t>《运动员技术等级管理办法》（2014年1月国家体育总局令第18号发布）</w:t>
            </w:r>
            <w:r w:rsidRPr="00B72095">
              <w:rPr>
                <w:rFonts w:ascii="仿宋" w:eastAsia="仿宋" w:hAnsi="仿宋"/>
                <w:szCs w:val="21"/>
              </w:rPr>
              <w:t xml:space="preserve">　　</w:t>
            </w:r>
            <w:r w:rsidRPr="008A799C">
              <w:rPr>
                <w:rFonts w:ascii="仿宋" w:eastAsia="仿宋" w:hAnsi="仿宋" w:hint="eastAsia"/>
                <w:szCs w:val="21"/>
              </w:rPr>
              <w:t>第三十四条  违反本办法授予等级称号的，授权单位应当责成审批单位撤销已授予的等级称号。情节严重的，授权单位可以责成其进行整改，并可以暂停其3年以内的审批权。</w:t>
            </w:r>
          </w:p>
          <w:p w:rsidR="006D7C71" w:rsidRPr="00B72095" w:rsidRDefault="006D7C71" w:rsidP="0010285C">
            <w:pPr>
              <w:rPr>
                <w:rFonts w:ascii="仿宋" w:eastAsia="仿宋" w:hAnsi="仿宋"/>
                <w:szCs w:val="21"/>
              </w:rPr>
            </w:pPr>
            <w:r w:rsidRPr="008A799C">
              <w:rPr>
                <w:rFonts w:ascii="仿宋" w:eastAsia="仿宋" w:hAnsi="仿宋" w:hint="eastAsia"/>
                <w:szCs w:val="21"/>
              </w:rPr>
              <w:t>第三十五条  提供虚假申请材料的运动员，审批单位应当撤销已授予的等级称号，并可以作出3年内不受理其等级称号申请的决定。</w:t>
            </w:r>
          </w:p>
        </w:tc>
        <w:tc>
          <w:tcPr>
            <w:tcW w:w="2268" w:type="dxa"/>
          </w:tcPr>
          <w:p w:rsidR="006D7C71" w:rsidRDefault="006D7C71" w:rsidP="0010285C">
            <w:pPr>
              <w:rPr>
                <w:rFonts w:ascii="仿宋" w:eastAsia="仿宋" w:hAnsi="仿宋"/>
                <w:szCs w:val="21"/>
              </w:rPr>
            </w:pPr>
            <w:r w:rsidRPr="00B72095">
              <w:rPr>
                <w:rFonts w:ascii="仿宋" w:eastAsia="仿宋" w:hAnsi="仿宋"/>
                <w:szCs w:val="21"/>
              </w:rPr>
              <w:t>1、</w:t>
            </w:r>
            <w:r>
              <w:rPr>
                <w:rFonts w:ascii="仿宋" w:eastAsia="仿宋" w:hAnsi="仿宋" w:hint="eastAsia"/>
                <w:szCs w:val="21"/>
              </w:rPr>
              <w:t>公开</w:t>
            </w:r>
            <w:r w:rsidRPr="00B72095">
              <w:rPr>
                <w:rFonts w:ascii="仿宋" w:eastAsia="仿宋" w:hAnsi="仿宋" w:hint="eastAsia"/>
                <w:szCs w:val="21"/>
              </w:rPr>
              <w:t>申请、审核和审批程序、期限以及公示的方式和范围等。</w:t>
            </w:r>
          </w:p>
          <w:p w:rsidR="006D7C71" w:rsidRPr="00B72095" w:rsidRDefault="006D7C71" w:rsidP="0010285C">
            <w:pPr>
              <w:rPr>
                <w:rFonts w:ascii="仿宋" w:eastAsia="仿宋" w:hAnsi="仿宋"/>
                <w:szCs w:val="21"/>
              </w:rPr>
            </w:pPr>
            <w:r>
              <w:rPr>
                <w:rFonts w:ascii="仿宋" w:eastAsia="仿宋" w:hAnsi="仿宋" w:hint="eastAsia"/>
                <w:szCs w:val="21"/>
              </w:rPr>
              <w:t>2、审核申请材料，分级批准。</w:t>
            </w:r>
          </w:p>
          <w:p w:rsidR="006D7C71" w:rsidRDefault="006D7C71" w:rsidP="0031046E">
            <w:pPr>
              <w:rPr>
                <w:rFonts w:ascii="仿宋" w:eastAsia="仿宋" w:hAnsi="仿宋"/>
                <w:szCs w:val="21"/>
              </w:rPr>
            </w:pPr>
            <w:r>
              <w:rPr>
                <w:rFonts w:ascii="仿宋" w:eastAsia="仿宋" w:hAnsi="仿宋" w:hint="eastAsia"/>
                <w:szCs w:val="21"/>
              </w:rPr>
              <w:t>3</w:t>
            </w:r>
            <w:r w:rsidRPr="00B72095">
              <w:rPr>
                <w:rFonts w:ascii="仿宋" w:eastAsia="仿宋" w:hAnsi="仿宋" w:hint="eastAsia"/>
                <w:szCs w:val="21"/>
              </w:rPr>
              <w:t>、网站公示。</w:t>
            </w:r>
          </w:p>
          <w:p w:rsidR="006D7C71" w:rsidRDefault="006D7C71" w:rsidP="0031046E">
            <w:pPr>
              <w:rPr>
                <w:rFonts w:ascii="仿宋" w:eastAsia="仿宋" w:hAnsi="仿宋"/>
                <w:szCs w:val="21"/>
              </w:rPr>
            </w:pPr>
            <w:r>
              <w:rPr>
                <w:rFonts w:ascii="仿宋" w:eastAsia="仿宋" w:hAnsi="仿宋" w:hint="eastAsia"/>
                <w:szCs w:val="21"/>
              </w:rPr>
              <w:t>4、接受社会监管。</w:t>
            </w:r>
          </w:p>
          <w:p w:rsidR="006D7C71" w:rsidRPr="00B72095" w:rsidRDefault="006D7C71" w:rsidP="0031046E">
            <w:pPr>
              <w:rPr>
                <w:rFonts w:ascii="仿宋" w:eastAsia="仿宋" w:hAnsi="仿宋"/>
                <w:szCs w:val="21"/>
              </w:rPr>
            </w:pPr>
            <w:r>
              <w:rPr>
                <w:rFonts w:ascii="仿宋" w:eastAsia="仿宋" w:hAnsi="仿宋" w:hint="eastAsia"/>
                <w:szCs w:val="21"/>
              </w:rPr>
              <w:t>5、发现问题依法纠正，取消称号、收回证书。</w:t>
            </w:r>
          </w:p>
        </w:tc>
        <w:tc>
          <w:tcPr>
            <w:tcW w:w="1276" w:type="dxa"/>
          </w:tcPr>
          <w:p w:rsidR="006D7C71" w:rsidRPr="00B72095" w:rsidRDefault="006D7C71" w:rsidP="0010285C">
            <w:pPr>
              <w:rPr>
                <w:rFonts w:ascii="仿宋" w:eastAsia="仿宋" w:hAnsi="仿宋"/>
                <w:szCs w:val="21"/>
              </w:rPr>
            </w:pPr>
            <w:r w:rsidRPr="00B72095">
              <w:rPr>
                <w:rFonts w:ascii="仿宋" w:eastAsia="仿宋" w:hAnsi="仿宋" w:hint="eastAsia"/>
                <w:szCs w:val="21"/>
              </w:rPr>
              <w:t>1、对不符合条件的申请，说明理由，并将申请材料退还审核部门或运动员本人。</w:t>
            </w:r>
          </w:p>
          <w:p w:rsidR="006D7C71" w:rsidRPr="00B72095" w:rsidRDefault="006D7C71" w:rsidP="0010285C">
            <w:pPr>
              <w:rPr>
                <w:rFonts w:ascii="仿宋" w:eastAsia="仿宋" w:hAnsi="仿宋"/>
                <w:szCs w:val="21"/>
              </w:rPr>
            </w:pPr>
            <w:r w:rsidRPr="00B72095">
              <w:rPr>
                <w:rFonts w:ascii="仿宋" w:eastAsia="仿宋" w:hAnsi="仿宋" w:hint="eastAsia"/>
                <w:szCs w:val="21"/>
              </w:rPr>
              <w:t>2、提供虚假申请材料的运动员，撤销已授予的等级称号，并可以作出3年内不受理其等级称号申请的决</w:t>
            </w:r>
            <w:r w:rsidRPr="00B72095">
              <w:rPr>
                <w:rFonts w:ascii="仿宋" w:eastAsia="仿宋" w:hAnsi="仿宋" w:hint="eastAsia"/>
                <w:szCs w:val="21"/>
              </w:rPr>
              <w:lastRenderedPageBreak/>
              <w:t>定。</w:t>
            </w:r>
          </w:p>
        </w:tc>
        <w:tc>
          <w:tcPr>
            <w:tcW w:w="851" w:type="dxa"/>
          </w:tcPr>
          <w:p w:rsidR="006D7C71" w:rsidRPr="00B72095" w:rsidRDefault="006D7C71">
            <w:pPr>
              <w:rPr>
                <w:rFonts w:ascii="仿宋" w:eastAsia="仿宋" w:hAnsi="仿宋"/>
                <w:szCs w:val="21"/>
              </w:rPr>
            </w:pPr>
            <w:r w:rsidRPr="00B72095">
              <w:rPr>
                <w:rFonts w:ascii="仿宋" w:eastAsia="仿宋" w:hAnsi="仿宋" w:hint="eastAsia"/>
                <w:szCs w:val="21"/>
              </w:rPr>
              <w:lastRenderedPageBreak/>
              <w:t>国家级、省级、市级</w:t>
            </w:r>
          </w:p>
        </w:tc>
        <w:tc>
          <w:tcPr>
            <w:tcW w:w="425" w:type="dxa"/>
          </w:tcPr>
          <w:p w:rsidR="006D7C71" w:rsidRPr="00B72095" w:rsidRDefault="00466C73">
            <w:pPr>
              <w:rPr>
                <w:rFonts w:ascii="仿宋" w:eastAsia="仿宋" w:hAnsi="仿宋"/>
                <w:szCs w:val="21"/>
              </w:rPr>
            </w:pPr>
            <w:r>
              <w:rPr>
                <w:rFonts w:ascii="仿宋" w:eastAsia="仿宋" w:hAnsi="仿宋" w:hint="eastAsia"/>
                <w:szCs w:val="21"/>
              </w:rPr>
              <w:t>竞体司</w:t>
            </w:r>
          </w:p>
        </w:tc>
      </w:tr>
      <w:tr w:rsidR="006D7C71" w:rsidRPr="00B72095" w:rsidTr="00DC1B93">
        <w:tc>
          <w:tcPr>
            <w:tcW w:w="425" w:type="dxa"/>
          </w:tcPr>
          <w:p w:rsidR="006D7C71" w:rsidRPr="00B72095" w:rsidRDefault="00BD26A5" w:rsidP="0010285C">
            <w:pPr>
              <w:jc w:val="center"/>
              <w:rPr>
                <w:rFonts w:ascii="仿宋" w:eastAsia="仿宋" w:hAnsi="仿宋"/>
                <w:szCs w:val="21"/>
              </w:rPr>
            </w:pPr>
            <w:r>
              <w:rPr>
                <w:rFonts w:ascii="仿宋" w:eastAsia="仿宋" w:hAnsi="仿宋" w:hint="eastAsia"/>
                <w:szCs w:val="21"/>
              </w:rPr>
              <w:lastRenderedPageBreak/>
              <w:t>2</w:t>
            </w:r>
          </w:p>
        </w:tc>
        <w:tc>
          <w:tcPr>
            <w:tcW w:w="710" w:type="dxa"/>
          </w:tcPr>
          <w:p w:rsidR="006D7C71" w:rsidRPr="00B72095" w:rsidRDefault="006D7C71" w:rsidP="006D7C71">
            <w:pPr>
              <w:jc w:val="center"/>
              <w:rPr>
                <w:rFonts w:ascii="仿宋" w:eastAsia="仿宋" w:hAnsi="仿宋"/>
                <w:szCs w:val="21"/>
              </w:rPr>
            </w:pPr>
            <w:r w:rsidRPr="00B72095">
              <w:rPr>
                <w:rFonts w:ascii="仿宋" w:eastAsia="仿宋" w:hAnsi="仿宋" w:hint="eastAsia"/>
                <w:szCs w:val="21"/>
              </w:rPr>
              <w:t>国家体育总局</w:t>
            </w:r>
          </w:p>
        </w:tc>
        <w:tc>
          <w:tcPr>
            <w:tcW w:w="1309" w:type="dxa"/>
          </w:tcPr>
          <w:p w:rsidR="006D7C71" w:rsidRPr="00B72095" w:rsidRDefault="006D7C71" w:rsidP="00466C73">
            <w:pPr>
              <w:jc w:val="center"/>
              <w:rPr>
                <w:rFonts w:ascii="仿宋" w:eastAsia="仿宋" w:hAnsi="仿宋"/>
                <w:szCs w:val="21"/>
              </w:rPr>
            </w:pPr>
            <w:r w:rsidRPr="00B72095">
              <w:rPr>
                <w:rFonts w:ascii="仿宋" w:eastAsia="仿宋" w:hAnsi="仿宋" w:hint="eastAsia"/>
                <w:szCs w:val="21"/>
              </w:rPr>
              <w:t>对举办</w:t>
            </w:r>
            <w:r w:rsidR="00E95E98">
              <w:rPr>
                <w:rFonts w:ascii="仿宋" w:eastAsia="仿宋" w:hAnsi="仿宋" w:hint="eastAsia"/>
                <w:szCs w:val="21"/>
              </w:rPr>
              <w:t>全国性或跨省区市</w:t>
            </w:r>
            <w:r w:rsidRPr="00B72095">
              <w:rPr>
                <w:rFonts w:ascii="仿宋" w:eastAsia="仿宋" w:hAnsi="仿宋" w:hint="eastAsia"/>
                <w:szCs w:val="21"/>
              </w:rPr>
              <w:t>健身气功活动的监管</w:t>
            </w:r>
          </w:p>
        </w:tc>
        <w:tc>
          <w:tcPr>
            <w:tcW w:w="1005" w:type="dxa"/>
          </w:tcPr>
          <w:p w:rsidR="006D7C71" w:rsidRPr="00B72095" w:rsidRDefault="006D7C71" w:rsidP="00466C73">
            <w:pPr>
              <w:rPr>
                <w:rFonts w:ascii="仿宋" w:eastAsia="仿宋" w:hAnsi="仿宋"/>
                <w:szCs w:val="21"/>
              </w:rPr>
            </w:pPr>
            <w:r w:rsidRPr="00B72095">
              <w:rPr>
                <w:rFonts w:ascii="仿宋" w:eastAsia="仿宋" w:hAnsi="仿宋" w:hint="eastAsia"/>
                <w:szCs w:val="21"/>
              </w:rPr>
              <w:t>举办健身气功活动审批</w:t>
            </w:r>
          </w:p>
        </w:tc>
        <w:tc>
          <w:tcPr>
            <w:tcW w:w="816" w:type="dxa"/>
          </w:tcPr>
          <w:p w:rsidR="006D7C71" w:rsidRPr="00B72095" w:rsidRDefault="006D7C71" w:rsidP="006D7C71">
            <w:pPr>
              <w:rPr>
                <w:rFonts w:ascii="仿宋" w:eastAsia="仿宋" w:hAnsi="仿宋"/>
                <w:szCs w:val="21"/>
              </w:rPr>
            </w:pPr>
            <w:r w:rsidRPr="00B72095">
              <w:rPr>
                <w:rFonts w:ascii="仿宋" w:eastAsia="仿宋" w:hAnsi="仿宋" w:hint="eastAsia"/>
                <w:szCs w:val="21"/>
              </w:rPr>
              <w:t>第一类</w:t>
            </w:r>
          </w:p>
        </w:tc>
        <w:tc>
          <w:tcPr>
            <w:tcW w:w="708" w:type="dxa"/>
          </w:tcPr>
          <w:p w:rsidR="006D7C71" w:rsidRPr="00B72095" w:rsidRDefault="006D7C71" w:rsidP="00BD26A5">
            <w:pPr>
              <w:jc w:val="center"/>
              <w:rPr>
                <w:rFonts w:ascii="仿宋" w:eastAsia="仿宋" w:hAnsi="仿宋"/>
                <w:szCs w:val="21"/>
              </w:rPr>
            </w:pPr>
            <w:r w:rsidRPr="00B72095">
              <w:rPr>
                <w:rFonts w:ascii="仿宋" w:eastAsia="仿宋" w:hAnsi="仿宋" w:hint="eastAsia"/>
                <w:szCs w:val="21"/>
              </w:rPr>
              <w:t>对举办</w:t>
            </w:r>
            <w:r>
              <w:rPr>
                <w:rFonts w:ascii="仿宋" w:eastAsia="仿宋" w:hAnsi="仿宋" w:hint="eastAsia"/>
                <w:szCs w:val="21"/>
              </w:rPr>
              <w:t>健身</w:t>
            </w:r>
            <w:r w:rsidRPr="00B72095">
              <w:rPr>
                <w:rFonts w:ascii="仿宋" w:eastAsia="仿宋" w:hAnsi="仿宋" w:hint="eastAsia"/>
                <w:szCs w:val="21"/>
              </w:rPr>
              <w:t>气功活动的行政</w:t>
            </w:r>
            <w:r>
              <w:rPr>
                <w:rFonts w:ascii="仿宋" w:eastAsia="仿宋" w:hAnsi="仿宋" w:hint="eastAsia"/>
                <w:szCs w:val="21"/>
              </w:rPr>
              <w:t>检查</w:t>
            </w:r>
          </w:p>
        </w:tc>
        <w:tc>
          <w:tcPr>
            <w:tcW w:w="851" w:type="dxa"/>
          </w:tcPr>
          <w:p w:rsidR="006D7C71" w:rsidRPr="00B72095" w:rsidRDefault="006D7C71" w:rsidP="006D7C71">
            <w:pPr>
              <w:rPr>
                <w:rFonts w:ascii="仿宋" w:eastAsia="仿宋" w:hAnsi="仿宋"/>
                <w:szCs w:val="21"/>
              </w:rPr>
            </w:pPr>
            <w:r w:rsidRPr="00B72095">
              <w:rPr>
                <w:rFonts w:ascii="仿宋" w:eastAsia="仿宋" w:hAnsi="仿宋" w:hint="eastAsia"/>
                <w:szCs w:val="21"/>
              </w:rPr>
              <w:t>事业单位、企业、社会组织、公民个人</w:t>
            </w:r>
          </w:p>
        </w:tc>
        <w:tc>
          <w:tcPr>
            <w:tcW w:w="709" w:type="dxa"/>
          </w:tcPr>
          <w:p w:rsidR="006D7C71" w:rsidRPr="00B72095" w:rsidRDefault="006D7C71" w:rsidP="006D7C71">
            <w:pPr>
              <w:rPr>
                <w:rFonts w:ascii="仿宋" w:eastAsia="仿宋" w:hAnsi="仿宋"/>
                <w:szCs w:val="21"/>
              </w:rPr>
            </w:pPr>
            <w:r>
              <w:rPr>
                <w:rFonts w:ascii="仿宋" w:eastAsia="仿宋" w:hAnsi="仿宋" w:hint="eastAsia"/>
                <w:szCs w:val="21"/>
              </w:rPr>
              <w:t>专项检查</w:t>
            </w:r>
          </w:p>
          <w:p w:rsidR="006D7C71" w:rsidRPr="00B72095" w:rsidRDefault="006D7C71" w:rsidP="006D7C71">
            <w:pPr>
              <w:rPr>
                <w:rFonts w:ascii="仿宋" w:eastAsia="仿宋" w:hAnsi="仿宋"/>
                <w:szCs w:val="21"/>
              </w:rPr>
            </w:pPr>
          </w:p>
        </w:tc>
        <w:tc>
          <w:tcPr>
            <w:tcW w:w="697" w:type="dxa"/>
          </w:tcPr>
          <w:p w:rsidR="006D7C71" w:rsidRPr="00B72095" w:rsidRDefault="00BD26A5" w:rsidP="006D7C71">
            <w:pPr>
              <w:rPr>
                <w:rFonts w:ascii="仿宋" w:eastAsia="仿宋" w:hAnsi="仿宋"/>
                <w:szCs w:val="21"/>
              </w:rPr>
            </w:pPr>
            <w:r>
              <w:rPr>
                <w:rFonts w:ascii="仿宋" w:eastAsia="仿宋" w:hAnsi="仿宋" w:hint="eastAsia"/>
                <w:szCs w:val="21"/>
              </w:rPr>
              <w:t>重点监管</w:t>
            </w:r>
          </w:p>
          <w:p w:rsidR="006D7C71" w:rsidRPr="00B72095" w:rsidRDefault="006D7C71" w:rsidP="006D7C71">
            <w:pPr>
              <w:rPr>
                <w:rFonts w:ascii="仿宋" w:eastAsia="仿宋" w:hAnsi="仿宋"/>
                <w:szCs w:val="21"/>
              </w:rPr>
            </w:pPr>
          </w:p>
          <w:p w:rsidR="006D7C71" w:rsidRPr="00B72095" w:rsidRDefault="006D7C71" w:rsidP="006D7C71">
            <w:pPr>
              <w:rPr>
                <w:rFonts w:ascii="仿宋" w:eastAsia="仿宋" w:hAnsi="仿宋"/>
                <w:szCs w:val="21"/>
              </w:rPr>
            </w:pPr>
          </w:p>
          <w:p w:rsidR="006D7C71" w:rsidRPr="00B72095" w:rsidRDefault="006D7C71" w:rsidP="006D7C71">
            <w:pPr>
              <w:rPr>
                <w:rFonts w:ascii="仿宋" w:eastAsia="仿宋" w:hAnsi="仿宋"/>
                <w:szCs w:val="21"/>
              </w:rPr>
            </w:pPr>
          </w:p>
        </w:tc>
        <w:tc>
          <w:tcPr>
            <w:tcW w:w="3827" w:type="dxa"/>
          </w:tcPr>
          <w:p w:rsidR="006D7C71" w:rsidRPr="00B72095" w:rsidRDefault="006D7C71" w:rsidP="006D7C71">
            <w:pPr>
              <w:adjustRightInd w:val="0"/>
              <w:snapToGrid w:val="0"/>
              <w:rPr>
                <w:rFonts w:ascii="仿宋" w:eastAsia="仿宋" w:hAnsi="仿宋"/>
                <w:szCs w:val="21"/>
              </w:rPr>
            </w:pPr>
            <w:r w:rsidRPr="00B72095">
              <w:rPr>
                <w:rFonts w:ascii="仿宋" w:eastAsia="仿宋" w:hAnsi="仿宋" w:hint="eastAsia"/>
                <w:szCs w:val="21"/>
              </w:rPr>
              <w:t>《健身气功管理办法》(2006年11月国家体育总局令第9号发布)</w:t>
            </w:r>
            <w:r w:rsidRPr="00B72095">
              <w:rPr>
                <w:rFonts w:ascii="微软雅黑" w:eastAsia="微软雅黑" w:hAnsi="微软雅黑" w:hint="eastAsia"/>
                <w:color w:val="2F2F2F"/>
                <w:szCs w:val="21"/>
              </w:rPr>
              <w:t xml:space="preserve"> </w:t>
            </w:r>
            <w:r w:rsidRPr="00B72095">
              <w:rPr>
                <w:rFonts w:ascii="仿宋" w:eastAsia="仿宋" w:hAnsi="仿宋" w:hint="eastAsia"/>
                <w:szCs w:val="21"/>
              </w:rPr>
              <w:t>第二十七条 违反本办法规定，擅自举办健身气功活动，或擅自设立健身气功站点的，由体育行政部门配合公安机关等有关部门予以取缔，并由公安机关根据《群众性文化体育活动治安管理办法》的规定进行处罚。</w:t>
            </w:r>
          </w:p>
        </w:tc>
        <w:tc>
          <w:tcPr>
            <w:tcW w:w="2268" w:type="dxa"/>
          </w:tcPr>
          <w:p w:rsidR="006D7C71" w:rsidRPr="00B72095" w:rsidRDefault="006D7C71" w:rsidP="006D7C71">
            <w:pPr>
              <w:rPr>
                <w:rFonts w:ascii="仿宋" w:eastAsia="仿宋" w:hAnsi="仿宋"/>
                <w:szCs w:val="21"/>
              </w:rPr>
            </w:pPr>
            <w:r>
              <w:rPr>
                <w:rFonts w:ascii="仿宋" w:eastAsia="仿宋" w:hAnsi="仿宋" w:hint="eastAsia"/>
                <w:szCs w:val="21"/>
              </w:rPr>
              <w:t>对活动举办是否按照规定时间、地点、人员</w:t>
            </w:r>
            <w:r w:rsidR="00BD26A5">
              <w:rPr>
                <w:rFonts w:ascii="仿宋" w:eastAsia="仿宋" w:hAnsi="仿宋" w:hint="eastAsia"/>
                <w:szCs w:val="21"/>
              </w:rPr>
              <w:t>，是否规范使用名称，是否利用活动举办开展违法行为</w:t>
            </w:r>
            <w:r>
              <w:rPr>
                <w:rFonts w:ascii="仿宋" w:eastAsia="仿宋" w:hAnsi="仿宋" w:hint="eastAsia"/>
                <w:szCs w:val="21"/>
              </w:rPr>
              <w:t>进行专项检查</w:t>
            </w:r>
          </w:p>
          <w:p w:rsidR="006D7C71" w:rsidRPr="00B72095" w:rsidRDefault="006D7C71" w:rsidP="006D7C71">
            <w:pPr>
              <w:rPr>
                <w:rFonts w:ascii="仿宋" w:eastAsia="仿宋" w:hAnsi="仿宋"/>
                <w:szCs w:val="21"/>
              </w:rPr>
            </w:pPr>
          </w:p>
        </w:tc>
        <w:tc>
          <w:tcPr>
            <w:tcW w:w="1276" w:type="dxa"/>
          </w:tcPr>
          <w:p w:rsidR="006D7C71" w:rsidRPr="00B72095" w:rsidRDefault="006D7C71" w:rsidP="006D7C71">
            <w:pPr>
              <w:rPr>
                <w:rFonts w:ascii="仿宋" w:eastAsia="仿宋" w:hAnsi="仿宋"/>
                <w:szCs w:val="21"/>
              </w:rPr>
            </w:pPr>
            <w:r w:rsidRPr="00B72095">
              <w:rPr>
                <w:rFonts w:ascii="仿宋" w:eastAsia="仿宋" w:hAnsi="仿宋" w:hint="eastAsia"/>
                <w:szCs w:val="21"/>
              </w:rPr>
              <w:t>1.未发生问题。</w:t>
            </w:r>
          </w:p>
          <w:p w:rsidR="006D7C71" w:rsidRPr="00B72095" w:rsidRDefault="006D7C71" w:rsidP="006D7C71">
            <w:pPr>
              <w:rPr>
                <w:rFonts w:ascii="仿宋" w:eastAsia="仿宋" w:hAnsi="仿宋"/>
                <w:szCs w:val="21"/>
              </w:rPr>
            </w:pPr>
            <w:r w:rsidRPr="00B72095">
              <w:rPr>
                <w:rFonts w:ascii="仿宋" w:eastAsia="仿宋" w:hAnsi="仿宋" w:hint="eastAsia"/>
                <w:szCs w:val="21"/>
              </w:rPr>
              <w:t>2.</w:t>
            </w:r>
            <w:r w:rsidRPr="006D7C71">
              <w:rPr>
                <w:rFonts w:ascii="仿宋" w:eastAsia="仿宋" w:hAnsi="仿宋" w:hint="eastAsia"/>
                <w:szCs w:val="21"/>
              </w:rPr>
              <w:t>未经批准</w:t>
            </w:r>
            <w:r w:rsidRPr="00B72095">
              <w:rPr>
                <w:rFonts w:ascii="仿宋" w:eastAsia="仿宋" w:hAnsi="仿宋" w:hint="eastAsia"/>
                <w:szCs w:val="21"/>
              </w:rPr>
              <w:t>擅自举办健身气功活动</w:t>
            </w:r>
            <w:r w:rsidR="00BD26A5">
              <w:rPr>
                <w:rFonts w:ascii="仿宋" w:eastAsia="仿宋" w:hAnsi="仿宋" w:hint="eastAsia"/>
                <w:szCs w:val="21"/>
              </w:rPr>
              <w:t>、违法使用名称、开展其他违法活动</w:t>
            </w:r>
            <w:r>
              <w:rPr>
                <w:rFonts w:ascii="仿宋" w:eastAsia="仿宋" w:hAnsi="仿宋" w:hint="eastAsia"/>
                <w:szCs w:val="21"/>
              </w:rPr>
              <w:t>的，做出要求当事人整改的行政命令</w:t>
            </w:r>
            <w:r w:rsidRPr="00B72095">
              <w:rPr>
                <w:rFonts w:ascii="仿宋" w:eastAsia="仿宋" w:hAnsi="仿宋" w:hint="eastAsia"/>
                <w:szCs w:val="21"/>
              </w:rPr>
              <w:t>。</w:t>
            </w:r>
          </w:p>
        </w:tc>
        <w:tc>
          <w:tcPr>
            <w:tcW w:w="851" w:type="dxa"/>
          </w:tcPr>
          <w:p w:rsidR="006D7C71" w:rsidRPr="00B72095" w:rsidRDefault="006D7C71" w:rsidP="006D7C71">
            <w:pPr>
              <w:rPr>
                <w:rFonts w:ascii="仿宋" w:eastAsia="仿宋" w:hAnsi="仿宋"/>
                <w:szCs w:val="21"/>
              </w:rPr>
            </w:pPr>
            <w:r w:rsidRPr="00B72095">
              <w:rPr>
                <w:rFonts w:ascii="仿宋" w:eastAsia="仿宋" w:hAnsi="仿宋" w:hint="eastAsia"/>
                <w:szCs w:val="21"/>
              </w:rPr>
              <w:t>国家级、省级</w:t>
            </w:r>
          </w:p>
        </w:tc>
        <w:tc>
          <w:tcPr>
            <w:tcW w:w="425" w:type="dxa"/>
          </w:tcPr>
          <w:p w:rsidR="006D7C71" w:rsidRPr="00B72095" w:rsidRDefault="00466C73" w:rsidP="006D7C71">
            <w:pPr>
              <w:rPr>
                <w:rFonts w:ascii="仿宋" w:eastAsia="仿宋" w:hAnsi="仿宋"/>
                <w:szCs w:val="21"/>
              </w:rPr>
            </w:pPr>
            <w:r>
              <w:rPr>
                <w:rFonts w:ascii="仿宋" w:eastAsia="仿宋" w:hAnsi="仿宋" w:hint="eastAsia"/>
                <w:szCs w:val="21"/>
              </w:rPr>
              <w:t>群体司</w:t>
            </w:r>
          </w:p>
        </w:tc>
      </w:tr>
      <w:tr w:rsidR="00E23EF6" w:rsidRPr="00B72095" w:rsidTr="00DC1B93">
        <w:tc>
          <w:tcPr>
            <w:tcW w:w="425" w:type="dxa"/>
          </w:tcPr>
          <w:p w:rsidR="00E23EF6" w:rsidRDefault="00562BA8" w:rsidP="00447951">
            <w:pPr>
              <w:rPr>
                <w:rFonts w:ascii="仿宋" w:eastAsia="仿宋" w:hAnsi="仿宋"/>
                <w:szCs w:val="21"/>
              </w:rPr>
            </w:pPr>
            <w:r>
              <w:rPr>
                <w:rFonts w:ascii="仿宋" w:eastAsia="仿宋" w:hAnsi="仿宋" w:hint="eastAsia"/>
                <w:szCs w:val="21"/>
              </w:rPr>
              <w:t>4</w:t>
            </w:r>
          </w:p>
        </w:tc>
        <w:tc>
          <w:tcPr>
            <w:tcW w:w="710" w:type="dxa"/>
          </w:tcPr>
          <w:p w:rsidR="00E23EF6" w:rsidRPr="00B72095" w:rsidRDefault="00E23EF6" w:rsidP="008D58CC">
            <w:pPr>
              <w:jc w:val="center"/>
              <w:rPr>
                <w:rFonts w:ascii="仿宋" w:eastAsia="仿宋" w:hAnsi="仿宋"/>
                <w:szCs w:val="21"/>
              </w:rPr>
            </w:pPr>
            <w:r w:rsidRPr="00B72095">
              <w:rPr>
                <w:rFonts w:ascii="仿宋" w:eastAsia="仿宋" w:hAnsi="仿宋" w:hint="eastAsia"/>
                <w:szCs w:val="21"/>
              </w:rPr>
              <w:t>国家体育总局</w:t>
            </w:r>
          </w:p>
        </w:tc>
        <w:tc>
          <w:tcPr>
            <w:tcW w:w="1309" w:type="dxa"/>
          </w:tcPr>
          <w:p w:rsidR="00E23EF6" w:rsidRPr="00B72095" w:rsidRDefault="00E23EF6" w:rsidP="008D58CC">
            <w:pPr>
              <w:jc w:val="center"/>
              <w:rPr>
                <w:rFonts w:ascii="仿宋" w:eastAsia="仿宋" w:hAnsi="仿宋"/>
                <w:b/>
                <w:szCs w:val="21"/>
              </w:rPr>
            </w:pPr>
            <w:r w:rsidRPr="00B72095">
              <w:rPr>
                <w:rFonts w:ascii="仿宋" w:eastAsia="仿宋" w:hAnsi="仿宋" w:hint="eastAsia"/>
                <w:szCs w:val="21"/>
              </w:rPr>
              <w:t>对国内7000米以上山峰攀登活动的监管</w:t>
            </w:r>
          </w:p>
        </w:tc>
        <w:tc>
          <w:tcPr>
            <w:tcW w:w="1005" w:type="dxa"/>
          </w:tcPr>
          <w:p w:rsidR="00E23EF6" w:rsidRPr="00B72095" w:rsidRDefault="00E23EF6" w:rsidP="008D58CC">
            <w:pPr>
              <w:rPr>
                <w:rFonts w:ascii="仿宋" w:eastAsia="仿宋" w:hAnsi="仿宋"/>
                <w:b/>
                <w:szCs w:val="21"/>
              </w:rPr>
            </w:pPr>
            <w:r w:rsidRPr="00B72095">
              <w:rPr>
                <w:rFonts w:ascii="仿宋" w:eastAsia="仿宋" w:hAnsi="仿宋" w:hint="eastAsia"/>
                <w:szCs w:val="21"/>
              </w:rPr>
              <w:t>国内7000米以上山峰攀登活动审批</w:t>
            </w:r>
          </w:p>
        </w:tc>
        <w:tc>
          <w:tcPr>
            <w:tcW w:w="816" w:type="dxa"/>
          </w:tcPr>
          <w:p w:rsidR="00E23EF6" w:rsidRPr="00B72095" w:rsidRDefault="00E23EF6" w:rsidP="008D58CC">
            <w:pPr>
              <w:rPr>
                <w:rFonts w:ascii="仿宋" w:eastAsia="仿宋" w:hAnsi="仿宋"/>
                <w:szCs w:val="21"/>
              </w:rPr>
            </w:pPr>
            <w:r w:rsidRPr="00B72095">
              <w:rPr>
                <w:rFonts w:ascii="仿宋" w:eastAsia="仿宋" w:hAnsi="仿宋" w:hint="eastAsia"/>
                <w:szCs w:val="21"/>
              </w:rPr>
              <w:t>第一类</w:t>
            </w:r>
          </w:p>
        </w:tc>
        <w:tc>
          <w:tcPr>
            <w:tcW w:w="708" w:type="dxa"/>
          </w:tcPr>
          <w:p w:rsidR="00E23EF6" w:rsidRPr="00B72095" w:rsidRDefault="00E23EF6" w:rsidP="00E23EF6">
            <w:pPr>
              <w:jc w:val="center"/>
              <w:rPr>
                <w:rFonts w:ascii="仿宋" w:eastAsia="仿宋" w:hAnsi="仿宋"/>
                <w:szCs w:val="21"/>
              </w:rPr>
            </w:pPr>
            <w:r w:rsidRPr="00B72095">
              <w:rPr>
                <w:rFonts w:ascii="仿宋" w:eastAsia="仿宋" w:hAnsi="仿宋" w:hint="eastAsia"/>
                <w:szCs w:val="21"/>
              </w:rPr>
              <w:t>对登山登活动的行政</w:t>
            </w:r>
            <w:r>
              <w:rPr>
                <w:rFonts w:ascii="仿宋" w:eastAsia="仿宋" w:hAnsi="仿宋" w:hint="eastAsia"/>
                <w:szCs w:val="21"/>
              </w:rPr>
              <w:t>检查</w:t>
            </w:r>
          </w:p>
        </w:tc>
        <w:tc>
          <w:tcPr>
            <w:tcW w:w="851" w:type="dxa"/>
          </w:tcPr>
          <w:p w:rsidR="00E23EF6" w:rsidRPr="00B72095" w:rsidRDefault="00E23EF6" w:rsidP="008D58CC">
            <w:pPr>
              <w:rPr>
                <w:rFonts w:ascii="仿宋" w:eastAsia="仿宋" w:hAnsi="仿宋"/>
                <w:szCs w:val="21"/>
              </w:rPr>
            </w:pPr>
            <w:r w:rsidRPr="00B72095">
              <w:rPr>
                <w:rFonts w:ascii="仿宋" w:eastAsia="仿宋" w:hAnsi="仿宋"/>
                <w:szCs w:val="21"/>
              </w:rPr>
              <w:t>企业、社会组织、公民个人</w:t>
            </w:r>
          </w:p>
        </w:tc>
        <w:tc>
          <w:tcPr>
            <w:tcW w:w="709" w:type="dxa"/>
          </w:tcPr>
          <w:p w:rsidR="00E23EF6" w:rsidRPr="00B72095" w:rsidRDefault="00E23EF6" w:rsidP="008D58CC">
            <w:pPr>
              <w:rPr>
                <w:rFonts w:ascii="仿宋" w:eastAsia="仿宋" w:hAnsi="仿宋"/>
                <w:szCs w:val="21"/>
              </w:rPr>
            </w:pPr>
            <w:r>
              <w:rPr>
                <w:rFonts w:ascii="仿宋" w:eastAsia="仿宋" w:hAnsi="仿宋" w:hint="eastAsia"/>
                <w:szCs w:val="21"/>
              </w:rPr>
              <w:t>日常检查</w:t>
            </w:r>
            <w:r w:rsidR="00533880">
              <w:rPr>
                <w:rFonts w:ascii="仿宋" w:eastAsia="仿宋" w:hAnsi="仿宋" w:hint="eastAsia"/>
                <w:szCs w:val="21"/>
              </w:rPr>
              <w:t>、专项检查</w:t>
            </w:r>
          </w:p>
          <w:p w:rsidR="00E23EF6" w:rsidRPr="00B72095" w:rsidRDefault="00E23EF6" w:rsidP="008D58CC">
            <w:pPr>
              <w:rPr>
                <w:rFonts w:ascii="仿宋" w:eastAsia="仿宋" w:hAnsi="仿宋"/>
                <w:szCs w:val="21"/>
              </w:rPr>
            </w:pPr>
          </w:p>
        </w:tc>
        <w:tc>
          <w:tcPr>
            <w:tcW w:w="697" w:type="dxa"/>
          </w:tcPr>
          <w:p w:rsidR="00E23EF6" w:rsidRPr="00B72095" w:rsidRDefault="00E23EF6" w:rsidP="008D58CC">
            <w:pPr>
              <w:adjustRightInd w:val="0"/>
              <w:snapToGrid w:val="0"/>
              <w:jc w:val="left"/>
              <w:rPr>
                <w:rFonts w:ascii="仿宋" w:eastAsia="仿宋" w:hAnsi="仿宋"/>
                <w:szCs w:val="21"/>
              </w:rPr>
            </w:pPr>
            <w:r>
              <w:rPr>
                <w:rFonts w:ascii="仿宋" w:eastAsia="仿宋" w:hAnsi="仿宋" w:hint="eastAsia"/>
                <w:szCs w:val="21"/>
              </w:rPr>
              <w:t>重点监管</w:t>
            </w:r>
          </w:p>
        </w:tc>
        <w:tc>
          <w:tcPr>
            <w:tcW w:w="3827" w:type="dxa"/>
          </w:tcPr>
          <w:p w:rsidR="00E23EF6" w:rsidRPr="00B72095" w:rsidRDefault="00E23EF6" w:rsidP="008D58CC">
            <w:pPr>
              <w:rPr>
                <w:rFonts w:ascii="仿宋" w:eastAsia="仿宋" w:hAnsi="仿宋"/>
                <w:szCs w:val="21"/>
              </w:rPr>
            </w:pPr>
            <w:r w:rsidRPr="00B72095">
              <w:rPr>
                <w:rFonts w:ascii="仿宋" w:eastAsia="仿宋" w:hAnsi="仿宋" w:hint="eastAsia"/>
                <w:szCs w:val="21"/>
              </w:rPr>
              <w:t>《</w:t>
            </w:r>
            <w:r w:rsidRPr="00B72095">
              <w:rPr>
                <w:rFonts w:ascii="仿宋" w:eastAsia="仿宋" w:hAnsi="仿宋" w:hint="eastAsia"/>
                <w:bCs/>
                <w:szCs w:val="21"/>
              </w:rPr>
              <w:t>国内登山管理办法</w:t>
            </w:r>
            <w:r w:rsidRPr="00B72095">
              <w:rPr>
                <w:rFonts w:ascii="仿宋" w:eastAsia="仿宋" w:hAnsi="仿宋" w:hint="eastAsia"/>
                <w:szCs w:val="21"/>
              </w:rPr>
              <w:t>》第二十一条 未经批准擅自组队登山的，国家体育总局登山运动管理中心或山峰所在地省级体育行政部门停止该登山活动，成绩不予认定；吊销参与该登山活动的登山教练员或高山向导的资格证书。</w:t>
            </w:r>
          </w:p>
          <w:p w:rsidR="00E23EF6" w:rsidRPr="00B72095" w:rsidRDefault="00E23EF6" w:rsidP="008D58CC">
            <w:pPr>
              <w:rPr>
                <w:rFonts w:ascii="仿宋" w:eastAsia="仿宋" w:hAnsi="仿宋"/>
                <w:szCs w:val="21"/>
              </w:rPr>
            </w:pPr>
          </w:p>
        </w:tc>
        <w:tc>
          <w:tcPr>
            <w:tcW w:w="2268" w:type="dxa"/>
          </w:tcPr>
          <w:p w:rsidR="00533880" w:rsidRPr="00533880" w:rsidRDefault="00533880" w:rsidP="00533880">
            <w:pPr>
              <w:rPr>
                <w:rFonts w:ascii="仿宋" w:eastAsia="仿宋" w:hAnsi="仿宋"/>
                <w:szCs w:val="21"/>
              </w:rPr>
            </w:pPr>
            <w:r w:rsidRPr="00533880">
              <w:rPr>
                <w:rFonts w:ascii="仿宋" w:eastAsia="仿宋" w:hAnsi="仿宋" w:hint="eastAsia"/>
                <w:szCs w:val="21"/>
              </w:rPr>
              <w:t>1、制定计划，针对登山活动开展日常检查；</w:t>
            </w:r>
          </w:p>
          <w:p w:rsidR="00E23EF6" w:rsidRPr="00B72095" w:rsidRDefault="00533880" w:rsidP="00533880">
            <w:pPr>
              <w:rPr>
                <w:rFonts w:ascii="仿宋" w:eastAsia="仿宋" w:hAnsi="仿宋"/>
                <w:szCs w:val="21"/>
              </w:rPr>
            </w:pPr>
            <w:r w:rsidRPr="00533880">
              <w:rPr>
                <w:rFonts w:ascii="仿宋" w:eastAsia="仿宋" w:hAnsi="仿宋" w:hint="eastAsia"/>
                <w:szCs w:val="21"/>
              </w:rPr>
              <w:t>2、根据投诉、举报，组织开展重点检查。</w:t>
            </w:r>
          </w:p>
        </w:tc>
        <w:tc>
          <w:tcPr>
            <w:tcW w:w="1276" w:type="dxa"/>
          </w:tcPr>
          <w:p w:rsidR="00E23EF6" w:rsidRPr="00B72095" w:rsidRDefault="00E23EF6" w:rsidP="008D58CC">
            <w:pPr>
              <w:rPr>
                <w:rFonts w:ascii="仿宋" w:eastAsia="仿宋" w:hAnsi="仿宋"/>
                <w:szCs w:val="21"/>
              </w:rPr>
            </w:pPr>
            <w:r w:rsidRPr="00B72095">
              <w:rPr>
                <w:rFonts w:ascii="仿宋" w:eastAsia="仿宋" w:hAnsi="仿宋" w:hint="eastAsia"/>
                <w:szCs w:val="21"/>
              </w:rPr>
              <w:t>1、未发生</w:t>
            </w:r>
          </w:p>
          <w:p w:rsidR="00E23EF6" w:rsidRPr="00B72095" w:rsidRDefault="00E23EF6" w:rsidP="008D58CC">
            <w:pPr>
              <w:rPr>
                <w:rFonts w:ascii="仿宋" w:eastAsia="仿宋" w:hAnsi="仿宋"/>
                <w:szCs w:val="21"/>
              </w:rPr>
            </w:pPr>
            <w:r w:rsidRPr="00B72095">
              <w:rPr>
                <w:rFonts w:ascii="仿宋" w:eastAsia="仿宋" w:hAnsi="仿宋" w:hint="eastAsia"/>
                <w:szCs w:val="21"/>
              </w:rPr>
              <w:t>问题</w:t>
            </w:r>
            <w:r>
              <w:rPr>
                <w:rFonts w:ascii="仿宋" w:eastAsia="仿宋" w:hAnsi="仿宋" w:hint="eastAsia"/>
                <w:szCs w:val="21"/>
              </w:rPr>
              <w:t>。</w:t>
            </w:r>
          </w:p>
          <w:p w:rsidR="00E23EF6" w:rsidRPr="00B72095" w:rsidRDefault="00E23EF6" w:rsidP="00E23EF6">
            <w:pPr>
              <w:rPr>
                <w:rFonts w:ascii="仿宋" w:eastAsia="仿宋" w:hAnsi="仿宋"/>
                <w:szCs w:val="21"/>
              </w:rPr>
            </w:pPr>
            <w:r w:rsidRPr="00B72095">
              <w:rPr>
                <w:rFonts w:ascii="仿宋" w:eastAsia="仿宋" w:hAnsi="仿宋" w:hint="eastAsia"/>
                <w:szCs w:val="21"/>
              </w:rPr>
              <w:t>2、未经批准擅自组队登山的，</w:t>
            </w:r>
            <w:r>
              <w:rPr>
                <w:rFonts w:ascii="仿宋" w:eastAsia="仿宋" w:hAnsi="仿宋" w:hint="eastAsia"/>
                <w:szCs w:val="21"/>
              </w:rPr>
              <w:t>做出</w:t>
            </w:r>
            <w:r w:rsidRPr="00B72095">
              <w:rPr>
                <w:rFonts w:ascii="仿宋" w:eastAsia="仿宋" w:hAnsi="仿宋" w:hint="eastAsia"/>
                <w:szCs w:val="21"/>
              </w:rPr>
              <w:t>停止该登山活动</w:t>
            </w:r>
            <w:r>
              <w:rPr>
                <w:rFonts w:ascii="仿宋" w:eastAsia="仿宋" w:hAnsi="仿宋" w:hint="eastAsia"/>
                <w:szCs w:val="21"/>
              </w:rPr>
              <w:t>的行政命令</w:t>
            </w:r>
            <w:r w:rsidRPr="00B72095">
              <w:rPr>
                <w:rFonts w:ascii="仿宋" w:eastAsia="仿宋" w:hAnsi="仿宋" w:hint="eastAsia"/>
                <w:szCs w:val="21"/>
              </w:rPr>
              <w:t>。</w:t>
            </w:r>
          </w:p>
        </w:tc>
        <w:tc>
          <w:tcPr>
            <w:tcW w:w="851" w:type="dxa"/>
          </w:tcPr>
          <w:p w:rsidR="00E23EF6" w:rsidRPr="00B72095" w:rsidRDefault="00E23EF6" w:rsidP="008D58CC">
            <w:pPr>
              <w:rPr>
                <w:rFonts w:ascii="仿宋" w:eastAsia="仿宋" w:hAnsi="仿宋"/>
                <w:szCs w:val="21"/>
              </w:rPr>
            </w:pPr>
            <w:r w:rsidRPr="00B72095">
              <w:rPr>
                <w:rFonts w:ascii="仿宋" w:eastAsia="仿宋" w:hAnsi="仿宋" w:hint="eastAsia"/>
                <w:szCs w:val="21"/>
              </w:rPr>
              <w:t>国家级、省级</w:t>
            </w:r>
          </w:p>
        </w:tc>
        <w:tc>
          <w:tcPr>
            <w:tcW w:w="425" w:type="dxa"/>
          </w:tcPr>
          <w:p w:rsidR="00E23EF6" w:rsidRDefault="00466C73">
            <w:pPr>
              <w:rPr>
                <w:rFonts w:ascii="仿宋" w:eastAsia="仿宋" w:hAnsi="仿宋"/>
                <w:szCs w:val="21"/>
              </w:rPr>
            </w:pPr>
            <w:r>
              <w:rPr>
                <w:rFonts w:ascii="仿宋" w:eastAsia="仿宋" w:hAnsi="仿宋" w:hint="eastAsia"/>
                <w:szCs w:val="21"/>
              </w:rPr>
              <w:t>群体司</w:t>
            </w:r>
          </w:p>
        </w:tc>
      </w:tr>
      <w:tr w:rsidR="00533880" w:rsidRPr="00B72095" w:rsidTr="00DC1B93">
        <w:tc>
          <w:tcPr>
            <w:tcW w:w="425" w:type="dxa"/>
          </w:tcPr>
          <w:p w:rsidR="00533880" w:rsidRPr="00B72095" w:rsidRDefault="00562BA8" w:rsidP="0010285C">
            <w:pPr>
              <w:jc w:val="center"/>
              <w:rPr>
                <w:rFonts w:ascii="仿宋" w:eastAsia="仿宋" w:hAnsi="仿宋"/>
                <w:szCs w:val="21"/>
              </w:rPr>
            </w:pPr>
            <w:r>
              <w:rPr>
                <w:rFonts w:ascii="仿宋" w:eastAsia="仿宋" w:hAnsi="仿宋" w:hint="eastAsia"/>
                <w:szCs w:val="21"/>
              </w:rPr>
              <w:t>5</w:t>
            </w:r>
          </w:p>
        </w:tc>
        <w:tc>
          <w:tcPr>
            <w:tcW w:w="710" w:type="dxa"/>
          </w:tcPr>
          <w:p w:rsidR="00533880" w:rsidRPr="00B72095" w:rsidRDefault="00533880" w:rsidP="008D58CC">
            <w:pPr>
              <w:jc w:val="center"/>
              <w:rPr>
                <w:rFonts w:ascii="仿宋" w:eastAsia="仿宋" w:hAnsi="仿宋"/>
                <w:szCs w:val="21"/>
              </w:rPr>
            </w:pPr>
            <w:r w:rsidRPr="00B72095">
              <w:rPr>
                <w:rFonts w:ascii="仿宋" w:eastAsia="仿宋" w:hAnsi="仿宋" w:hint="eastAsia"/>
                <w:szCs w:val="21"/>
              </w:rPr>
              <w:t>国家体育总局</w:t>
            </w:r>
          </w:p>
        </w:tc>
        <w:tc>
          <w:tcPr>
            <w:tcW w:w="1309" w:type="dxa"/>
          </w:tcPr>
          <w:p w:rsidR="00533880" w:rsidRPr="00B72095" w:rsidRDefault="00533880" w:rsidP="008D58CC">
            <w:pPr>
              <w:jc w:val="center"/>
              <w:rPr>
                <w:rFonts w:ascii="仿宋" w:eastAsia="仿宋" w:hAnsi="仿宋"/>
                <w:b/>
                <w:szCs w:val="21"/>
              </w:rPr>
            </w:pPr>
            <w:r>
              <w:rPr>
                <w:rFonts w:ascii="仿宋" w:eastAsia="仿宋" w:hAnsi="仿宋" w:hint="eastAsia"/>
                <w:szCs w:val="21"/>
              </w:rPr>
              <w:t>对兴奋剂使用</w:t>
            </w:r>
            <w:r w:rsidRPr="00B72095">
              <w:rPr>
                <w:rFonts w:ascii="仿宋" w:eastAsia="仿宋" w:hAnsi="仿宋" w:hint="eastAsia"/>
                <w:szCs w:val="21"/>
              </w:rPr>
              <w:t>的监管</w:t>
            </w:r>
          </w:p>
        </w:tc>
        <w:tc>
          <w:tcPr>
            <w:tcW w:w="1005" w:type="dxa"/>
          </w:tcPr>
          <w:p w:rsidR="00533880" w:rsidRPr="008A799C" w:rsidRDefault="00533880" w:rsidP="008D58CC">
            <w:pPr>
              <w:rPr>
                <w:rFonts w:ascii="仿宋" w:eastAsia="仿宋" w:hAnsi="仿宋"/>
                <w:szCs w:val="21"/>
              </w:rPr>
            </w:pPr>
            <w:r w:rsidRPr="008A799C">
              <w:rPr>
                <w:rFonts w:ascii="仿宋" w:eastAsia="仿宋" w:hAnsi="仿宋" w:hint="eastAsia"/>
                <w:szCs w:val="21"/>
              </w:rPr>
              <w:t>无</w:t>
            </w:r>
          </w:p>
        </w:tc>
        <w:tc>
          <w:tcPr>
            <w:tcW w:w="816" w:type="dxa"/>
          </w:tcPr>
          <w:p w:rsidR="00533880" w:rsidRPr="00B72095" w:rsidRDefault="00533880" w:rsidP="008D58CC">
            <w:pPr>
              <w:rPr>
                <w:rFonts w:ascii="仿宋" w:eastAsia="仿宋" w:hAnsi="仿宋"/>
                <w:szCs w:val="21"/>
              </w:rPr>
            </w:pPr>
            <w:r w:rsidRPr="00B72095">
              <w:rPr>
                <w:rFonts w:ascii="仿宋" w:eastAsia="仿宋" w:hAnsi="仿宋" w:hint="eastAsia"/>
                <w:szCs w:val="21"/>
              </w:rPr>
              <w:t>第</w:t>
            </w:r>
            <w:r>
              <w:rPr>
                <w:rFonts w:ascii="仿宋" w:eastAsia="仿宋" w:hAnsi="仿宋" w:hint="eastAsia"/>
                <w:szCs w:val="21"/>
              </w:rPr>
              <w:t>三</w:t>
            </w:r>
            <w:r w:rsidRPr="00B72095">
              <w:rPr>
                <w:rFonts w:ascii="仿宋" w:eastAsia="仿宋" w:hAnsi="仿宋" w:hint="eastAsia"/>
                <w:szCs w:val="21"/>
              </w:rPr>
              <w:t>类</w:t>
            </w:r>
          </w:p>
        </w:tc>
        <w:tc>
          <w:tcPr>
            <w:tcW w:w="708" w:type="dxa"/>
          </w:tcPr>
          <w:p w:rsidR="00533880" w:rsidRPr="00B72095" w:rsidRDefault="00533880" w:rsidP="00533880">
            <w:pPr>
              <w:jc w:val="center"/>
              <w:rPr>
                <w:rFonts w:ascii="仿宋" w:eastAsia="仿宋" w:hAnsi="仿宋"/>
                <w:szCs w:val="21"/>
              </w:rPr>
            </w:pPr>
            <w:r w:rsidRPr="00B72095">
              <w:rPr>
                <w:rFonts w:ascii="仿宋" w:eastAsia="仿宋" w:hAnsi="仿宋" w:hint="eastAsia"/>
                <w:szCs w:val="21"/>
              </w:rPr>
              <w:t>对</w:t>
            </w:r>
            <w:r>
              <w:rPr>
                <w:rFonts w:ascii="仿宋" w:eastAsia="仿宋" w:hAnsi="仿宋" w:hint="eastAsia"/>
                <w:szCs w:val="21"/>
              </w:rPr>
              <w:t>使用</w:t>
            </w:r>
            <w:r w:rsidRPr="00B72095">
              <w:rPr>
                <w:rFonts w:ascii="仿宋" w:eastAsia="仿宋" w:hAnsi="仿宋" w:hint="eastAsia"/>
                <w:szCs w:val="21"/>
              </w:rPr>
              <w:t>兴奋剂的行政</w:t>
            </w:r>
            <w:r>
              <w:rPr>
                <w:rFonts w:ascii="仿宋" w:eastAsia="仿宋" w:hAnsi="仿宋" w:hint="eastAsia"/>
                <w:szCs w:val="21"/>
              </w:rPr>
              <w:t>检查</w:t>
            </w:r>
          </w:p>
        </w:tc>
        <w:tc>
          <w:tcPr>
            <w:tcW w:w="851" w:type="dxa"/>
          </w:tcPr>
          <w:p w:rsidR="00533880" w:rsidRDefault="00533880" w:rsidP="008D58CC">
            <w:pPr>
              <w:rPr>
                <w:rFonts w:ascii="仿宋" w:eastAsia="仿宋" w:hAnsi="仿宋"/>
                <w:szCs w:val="21"/>
              </w:rPr>
            </w:pPr>
            <w:r>
              <w:rPr>
                <w:rFonts w:ascii="仿宋" w:eastAsia="仿宋" w:hAnsi="仿宋" w:hint="eastAsia"/>
                <w:szCs w:val="21"/>
              </w:rPr>
              <w:t>企业、社会组织、</w:t>
            </w:r>
          </w:p>
          <w:p w:rsidR="00533880" w:rsidRPr="00B72095" w:rsidRDefault="00533880" w:rsidP="008D58CC">
            <w:pPr>
              <w:rPr>
                <w:rFonts w:ascii="仿宋" w:eastAsia="仿宋" w:hAnsi="仿宋"/>
                <w:szCs w:val="21"/>
              </w:rPr>
            </w:pPr>
            <w:r>
              <w:rPr>
                <w:rFonts w:ascii="仿宋" w:eastAsia="仿宋" w:hAnsi="仿宋" w:hint="eastAsia"/>
                <w:szCs w:val="21"/>
              </w:rPr>
              <w:t>公民个人</w:t>
            </w:r>
          </w:p>
        </w:tc>
        <w:tc>
          <w:tcPr>
            <w:tcW w:w="709" w:type="dxa"/>
          </w:tcPr>
          <w:p w:rsidR="00533880" w:rsidRPr="00B72095" w:rsidRDefault="00533880" w:rsidP="008D58CC">
            <w:pPr>
              <w:adjustRightInd w:val="0"/>
              <w:snapToGrid w:val="0"/>
              <w:jc w:val="left"/>
              <w:rPr>
                <w:rFonts w:ascii="仿宋" w:eastAsia="仿宋" w:hAnsi="仿宋"/>
                <w:szCs w:val="21"/>
              </w:rPr>
            </w:pPr>
            <w:r w:rsidRPr="00B72095">
              <w:rPr>
                <w:rFonts w:ascii="仿宋" w:eastAsia="仿宋" w:hAnsi="仿宋"/>
                <w:szCs w:val="21"/>
              </w:rPr>
              <w:t>1、</w:t>
            </w:r>
            <w:r w:rsidRPr="00B72095">
              <w:rPr>
                <w:rFonts w:ascii="仿宋" w:eastAsia="仿宋" w:hAnsi="仿宋" w:hint="eastAsia"/>
                <w:szCs w:val="21"/>
              </w:rPr>
              <w:t>日常检查；</w:t>
            </w:r>
          </w:p>
          <w:p w:rsidR="00533880" w:rsidRPr="00B72095" w:rsidRDefault="00533880" w:rsidP="008D58CC">
            <w:pPr>
              <w:rPr>
                <w:rFonts w:ascii="仿宋" w:eastAsia="仿宋" w:hAnsi="仿宋"/>
                <w:szCs w:val="21"/>
              </w:rPr>
            </w:pPr>
            <w:r w:rsidRPr="00B72095">
              <w:rPr>
                <w:rFonts w:ascii="仿宋" w:eastAsia="仿宋" w:hAnsi="仿宋" w:hint="eastAsia"/>
                <w:szCs w:val="21"/>
              </w:rPr>
              <w:t>2、专项检查。</w:t>
            </w:r>
          </w:p>
        </w:tc>
        <w:tc>
          <w:tcPr>
            <w:tcW w:w="697" w:type="dxa"/>
          </w:tcPr>
          <w:p w:rsidR="00533880" w:rsidRPr="00B72095" w:rsidRDefault="00533880" w:rsidP="008D58CC">
            <w:pPr>
              <w:rPr>
                <w:rFonts w:ascii="仿宋" w:eastAsia="仿宋" w:hAnsi="仿宋"/>
                <w:szCs w:val="21"/>
              </w:rPr>
            </w:pPr>
            <w:r>
              <w:rPr>
                <w:rFonts w:ascii="仿宋" w:eastAsia="仿宋" w:hAnsi="仿宋" w:hint="eastAsia"/>
                <w:szCs w:val="21"/>
              </w:rPr>
              <w:t>重点监管</w:t>
            </w:r>
          </w:p>
        </w:tc>
        <w:tc>
          <w:tcPr>
            <w:tcW w:w="3827" w:type="dxa"/>
          </w:tcPr>
          <w:p w:rsidR="00533880" w:rsidRPr="00533880" w:rsidRDefault="00533880" w:rsidP="00533880">
            <w:pPr>
              <w:rPr>
                <w:rFonts w:ascii="仿宋" w:eastAsia="仿宋" w:hAnsi="仿宋" w:cs="宋体"/>
                <w:color w:val="000000" w:themeColor="text1"/>
                <w:kern w:val="0"/>
                <w:szCs w:val="21"/>
              </w:rPr>
            </w:pPr>
            <w:r w:rsidRPr="00B72095">
              <w:rPr>
                <w:rFonts w:ascii="仿宋" w:eastAsia="仿宋" w:hAnsi="仿宋" w:hint="eastAsia"/>
                <w:szCs w:val="21"/>
              </w:rPr>
              <w:t>《反兴奋</w:t>
            </w:r>
            <w:r w:rsidRPr="00533880">
              <w:rPr>
                <w:rFonts w:ascii="仿宋" w:eastAsia="仿宋" w:hAnsi="仿宋" w:cs="宋体" w:hint="eastAsia"/>
                <w:color w:val="000000" w:themeColor="text1"/>
                <w:kern w:val="0"/>
                <w:szCs w:val="21"/>
              </w:rPr>
              <w:t>剂条例》(2004年1月国务院令第398号)</w:t>
            </w:r>
            <w:r>
              <w:rPr>
                <w:rFonts w:hint="eastAsia"/>
              </w:rPr>
              <w:t xml:space="preserve"> </w:t>
            </w:r>
            <w:r w:rsidRPr="00533880">
              <w:rPr>
                <w:rFonts w:ascii="仿宋" w:eastAsia="仿宋" w:hAnsi="仿宋" w:cs="宋体" w:hint="eastAsia"/>
                <w:color w:val="000000" w:themeColor="text1"/>
                <w:kern w:val="0"/>
                <w:szCs w:val="21"/>
              </w:rPr>
              <w:t>第三十一条　国务院体育主管部门应当制定兴奋剂检查规则和兴奋剂检查计划并组织实施。</w:t>
            </w:r>
          </w:p>
          <w:p w:rsidR="00533880" w:rsidRPr="00533880" w:rsidRDefault="00533880" w:rsidP="00533880">
            <w:pPr>
              <w:rPr>
                <w:rFonts w:ascii="仿宋" w:eastAsia="仿宋" w:hAnsi="仿宋" w:cs="宋体"/>
                <w:color w:val="000000" w:themeColor="text1"/>
                <w:kern w:val="0"/>
                <w:szCs w:val="21"/>
              </w:rPr>
            </w:pPr>
            <w:r w:rsidRPr="00533880">
              <w:rPr>
                <w:rFonts w:ascii="仿宋" w:eastAsia="仿宋" w:hAnsi="仿宋" w:cs="宋体" w:hint="eastAsia"/>
                <w:color w:val="000000" w:themeColor="text1"/>
                <w:kern w:val="0"/>
                <w:szCs w:val="21"/>
              </w:rPr>
              <w:t xml:space="preserve">　　第三十二条　国务院体育主管部门应当根据兴奋剂检查计划，决定对全国性体育竞赛的参赛运动员实施赛内兴奋剂检查；并可以决定对省级体育竞赛的参赛运动员实施赛内兴奋剂检查。</w:t>
            </w:r>
          </w:p>
          <w:p w:rsidR="00533880" w:rsidRPr="00533880" w:rsidRDefault="00533880" w:rsidP="00533880">
            <w:pPr>
              <w:rPr>
                <w:rFonts w:ascii="仿宋" w:eastAsia="仿宋" w:hAnsi="仿宋" w:cs="宋体"/>
                <w:color w:val="000000" w:themeColor="text1"/>
                <w:kern w:val="0"/>
                <w:szCs w:val="21"/>
              </w:rPr>
            </w:pPr>
            <w:r w:rsidRPr="00533880">
              <w:rPr>
                <w:rFonts w:ascii="仿宋" w:eastAsia="仿宋" w:hAnsi="仿宋" w:cs="宋体" w:hint="eastAsia"/>
                <w:color w:val="000000" w:themeColor="text1"/>
                <w:kern w:val="0"/>
                <w:szCs w:val="21"/>
              </w:rPr>
              <w:t xml:space="preserve">　　其他体育竞赛需要进行赛内兴奋剂检查的，由竞赛组织者决定。</w:t>
            </w:r>
          </w:p>
          <w:p w:rsidR="00533880" w:rsidRPr="00B72095" w:rsidRDefault="00533880" w:rsidP="00533880">
            <w:pPr>
              <w:rPr>
                <w:rFonts w:ascii="仿宋" w:eastAsia="仿宋" w:hAnsi="仿宋"/>
                <w:szCs w:val="21"/>
              </w:rPr>
            </w:pPr>
            <w:r w:rsidRPr="00533880">
              <w:rPr>
                <w:rFonts w:ascii="仿宋" w:eastAsia="仿宋" w:hAnsi="仿宋" w:cs="宋体" w:hint="eastAsia"/>
                <w:color w:val="000000" w:themeColor="text1"/>
                <w:kern w:val="0"/>
                <w:szCs w:val="21"/>
              </w:rPr>
              <w:t xml:space="preserve">　　第三十三条　国务院体育主管部门应当根据兴奋剂检查计划，决定对在全国性体育社会团体注册的运动员实施赛外兴奋剂检查。</w:t>
            </w:r>
          </w:p>
        </w:tc>
        <w:tc>
          <w:tcPr>
            <w:tcW w:w="2268" w:type="dxa"/>
          </w:tcPr>
          <w:p w:rsidR="00533880" w:rsidRDefault="00533880" w:rsidP="008D58CC">
            <w:pPr>
              <w:rPr>
                <w:rFonts w:ascii="仿宋" w:eastAsia="仿宋" w:hAnsi="仿宋"/>
                <w:szCs w:val="21"/>
              </w:rPr>
            </w:pPr>
            <w:r>
              <w:rPr>
                <w:rFonts w:ascii="仿宋" w:eastAsia="仿宋" w:hAnsi="仿宋" w:hint="eastAsia"/>
                <w:szCs w:val="21"/>
              </w:rPr>
              <w:t>1、制定兴奋剂检查计划；</w:t>
            </w:r>
          </w:p>
          <w:p w:rsidR="00533880" w:rsidRDefault="00533880" w:rsidP="008D58CC">
            <w:pPr>
              <w:rPr>
                <w:rFonts w:ascii="仿宋" w:eastAsia="仿宋" w:hAnsi="仿宋"/>
                <w:szCs w:val="21"/>
              </w:rPr>
            </w:pPr>
            <w:r>
              <w:rPr>
                <w:rFonts w:ascii="仿宋" w:eastAsia="仿宋" w:hAnsi="仿宋" w:hint="eastAsia"/>
                <w:szCs w:val="21"/>
              </w:rPr>
              <w:t>2、</w:t>
            </w:r>
            <w:r w:rsidRPr="00B72095">
              <w:rPr>
                <w:rFonts w:ascii="仿宋" w:eastAsia="仿宋" w:hAnsi="仿宋" w:hint="eastAsia"/>
                <w:szCs w:val="21"/>
              </w:rPr>
              <w:t>不定期组织</w:t>
            </w:r>
            <w:r>
              <w:rPr>
                <w:rFonts w:ascii="仿宋" w:eastAsia="仿宋" w:hAnsi="仿宋" w:hint="eastAsia"/>
                <w:szCs w:val="21"/>
              </w:rPr>
              <w:t>兴奋剂</w:t>
            </w:r>
            <w:r w:rsidRPr="00B72095">
              <w:rPr>
                <w:rFonts w:ascii="仿宋" w:eastAsia="仿宋" w:hAnsi="仿宋" w:hint="eastAsia"/>
                <w:szCs w:val="21"/>
              </w:rPr>
              <w:t>检查</w:t>
            </w:r>
            <w:r>
              <w:rPr>
                <w:rFonts w:ascii="仿宋" w:eastAsia="仿宋" w:hAnsi="仿宋" w:hint="eastAsia"/>
                <w:szCs w:val="21"/>
              </w:rPr>
              <w:t>；</w:t>
            </w:r>
          </w:p>
          <w:p w:rsidR="00533880" w:rsidRDefault="00533880" w:rsidP="008D58CC">
            <w:pPr>
              <w:rPr>
                <w:rFonts w:ascii="仿宋" w:eastAsia="仿宋" w:hAnsi="仿宋"/>
                <w:szCs w:val="21"/>
              </w:rPr>
            </w:pPr>
            <w:r>
              <w:rPr>
                <w:rFonts w:ascii="仿宋" w:eastAsia="仿宋" w:hAnsi="仿宋" w:hint="eastAsia"/>
                <w:szCs w:val="21"/>
              </w:rPr>
              <w:t>3、重大体育赛事兴奋剂检查</w:t>
            </w:r>
            <w:r w:rsidRPr="00B72095">
              <w:rPr>
                <w:rFonts w:ascii="仿宋" w:eastAsia="仿宋" w:hAnsi="仿宋" w:hint="eastAsia"/>
                <w:szCs w:val="21"/>
              </w:rPr>
              <w:t>。</w:t>
            </w:r>
          </w:p>
          <w:p w:rsidR="00533880" w:rsidRDefault="00533880" w:rsidP="008D58CC">
            <w:pPr>
              <w:rPr>
                <w:rFonts w:ascii="仿宋" w:eastAsia="仿宋" w:hAnsi="仿宋"/>
                <w:szCs w:val="21"/>
              </w:rPr>
            </w:pPr>
            <w:r>
              <w:rPr>
                <w:rFonts w:ascii="仿宋" w:eastAsia="仿宋" w:hAnsi="仿宋" w:hint="eastAsia"/>
                <w:szCs w:val="21"/>
              </w:rPr>
              <w:t>4、运动员行踪报告。</w:t>
            </w:r>
          </w:p>
          <w:p w:rsidR="00533880" w:rsidRPr="0043128B" w:rsidRDefault="00533880" w:rsidP="008D58CC">
            <w:pPr>
              <w:rPr>
                <w:rFonts w:ascii="仿宋" w:eastAsia="仿宋" w:hAnsi="仿宋"/>
                <w:szCs w:val="21"/>
              </w:rPr>
            </w:pPr>
            <w:r>
              <w:rPr>
                <w:rFonts w:ascii="仿宋" w:eastAsia="仿宋" w:hAnsi="仿宋" w:hint="eastAsia"/>
                <w:szCs w:val="21"/>
              </w:rPr>
              <w:t>5、运动员生物护照信息监测。</w:t>
            </w:r>
          </w:p>
        </w:tc>
        <w:tc>
          <w:tcPr>
            <w:tcW w:w="1276" w:type="dxa"/>
          </w:tcPr>
          <w:p w:rsidR="00533880" w:rsidRDefault="00533880" w:rsidP="008D58CC">
            <w:pPr>
              <w:rPr>
                <w:rFonts w:ascii="仿宋" w:eastAsia="仿宋" w:hAnsi="仿宋"/>
                <w:szCs w:val="21"/>
              </w:rPr>
            </w:pPr>
            <w:r w:rsidRPr="00B72095">
              <w:rPr>
                <w:rFonts w:ascii="仿宋" w:eastAsia="仿宋" w:hAnsi="仿宋" w:hint="eastAsia"/>
                <w:szCs w:val="21"/>
              </w:rPr>
              <w:t>1.未发生问题。</w:t>
            </w:r>
          </w:p>
          <w:p w:rsidR="00533880" w:rsidRPr="00B72095" w:rsidRDefault="00533880" w:rsidP="008D58CC">
            <w:pPr>
              <w:rPr>
                <w:rFonts w:ascii="仿宋" w:eastAsia="仿宋" w:hAnsi="仿宋"/>
                <w:szCs w:val="21"/>
              </w:rPr>
            </w:pPr>
            <w:r w:rsidRPr="00B72095">
              <w:rPr>
                <w:rFonts w:ascii="仿宋" w:eastAsia="仿宋" w:hAnsi="仿宋" w:hint="eastAsia"/>
                <w:szCs w:val="21"/>
              </w:rPr>
              <w:t>2.</w:t>
            </w:r>
            <w:r>
              <w:rPr>
                <w:rFonts w:ascii="仿宋" w:eastAsia="仿宋" w:hAnsi="仿宋" w:hint="eastAsia"/>
                <w:szCs w:val="21"/>
              </w:rPr>
              <w:t>发生兴奋剂阳性，查处、收缴兴奋剂。</w:t>
            </w:r>
          </w:p>
        </w:tc>
        <w:tc>
          <w:tcPr>
            <w:tcW w:w="851" w:type="dxa"/>
          </w:tcPr>
          <w:p w:rsidR="00533880" w:rsidRPr="00B72095" w:rsidRDefault="00533880" w:rsidP="008D58CC">
            <w:pPr>
              <w:rPr>
                <w:rFonts w:ascii="仿宋" w:eastAsia="仿宋" w:hAnsi="仿宋"/>
                <w:szCs w:val="21"/>
              </w:rPr>
            </w:pPr>
            <w:r w:rsidRPr="00B72095">
              <w:rPr>
                <w:rFonts w:ascii="仿宋" w:eastAsia="仿宋" w:hAnsi="仿宋" w:hint="eastAsia"/>
                <w:szCs w:val="21"/>
              </w:rPr>
              <w:t>国家级</w:t>
            </w:r>
            <w:r>
              <w:rPr>
                <w:rFonts w:ascii="仿宋" w:eastAsia="仿宋" w:hAnsi="仿宋" w:hint="eastAsia"/>
                <w:szCs w:val="21"/>
              </w:rPr>
              <w:t>、省级</w:t>
            </w:r>
          </w:p>
        </w:tc>
        <w:tc>
          <w:tcPr>
            <w:tcW w:w="425" w:type="dxa"/>
          </w:tcPr>
          <w:p w:rsidR="00533880" w:rsidRPr="00B72095" w:rsidRDefault="00466C73">
            <w:pPr>
              <w:rPr>
                <w:rFonts w:ascii="仿宋" w:eastAsia="仿宋" w:hAnsi="仿宋"/>
                <w:szCs w:val="21"/>
              </w:rPr>
            </w:pPr>
            <w:r>
              <w:rPr>
                <w:rFonts w:ascii="仿宋" w:eastAsia="仿宋" w:hAnsi="仿宋" w:hint="eastAsia"/>
                <w:szCs w:val="21"/>
              </w:rPr>
              <w:t>科教司</w:t>
            </w:r>
          </w:p>
        </w:tc>
      </w:tr>
      <w:tr w:rsidR="00533880" w:rsidRPr="00B72095" w:rsidTr="00DC1B93">
        <w:tc>
          <w:tcPr>
            <w:tcW w:w="425" w:type="dxa"/>
          </w:tcPr>
          <w:p w:rsidR="00533880" w:rsidRPr="00B72095" w:rsidRDefault="00562BA8" w:rsidP="00AA2542">
            <w:pPr>
              <w:jc w:val="center"/>
              <w:rPr>
                <w:rFonts w:ascii="仿宋" w:eastAsia="仿宋" w:hAnsi="仿宋"/>
                <w:szCs w:val="21"/>
              </w:rPr>
            </w:pPr>
            <w:r>
              <w:rPr>
                <w:rFonts w:ascii="仿宋" w:eastAsia="仿宋" w:hAnsi="仿宋" w:hint="eastAsia"/>
                <w:szCs w:val="21"/>
              </w:rPr>
              <w:t>6</w:t>
            </w:r>
          </w:p>
        </w:tc>
        <w:tc>
          <w:tcPr>
            <w:tcW w:w="710" w:type="dxa"/>
          </w:tcPr>
          <w:p w:rsidR="00533880" w:rsidRPr="00B72095" w:rsidRDefault="00533880" w:rsidP="006D7C71">
            <w:pPr>
              <w:jc w:val="center"/>
              <w:rPr>
                <w:rFonts w:ascii="仿宋" w:eastAsia="仿宋" w:hAnsi="仿宋"/>
                <w:szCs w:val="21"/>
              </w:rPr>
            </w:pPr>
            <w:r w:rsidRPr="00B72095">
              <w:rPr>
                <w:rFonts w:ascii="仿宋" w:eastAsia="仿宋" w:hAnsi="仿宋" w:hint="eastAsia"/>
                <w:szCs w:val="21"/>
              </w:rPr>
              <w:t>国家体育总局</w:t>
            </w:r>
          </w:p>
        </w:tc>
        <w:tc>
          <w:tcPr>
            <w:tcW w:w="1309" w:type="dxa"/>
          </w:tcPr>
          <w:p w:rsidR="00533880" w:rsidRPr="00B72095" w:rsidRDefault="007B3D04" w:rsidP="006D7C71">
            <w:pPr>
              <w:jc w:val="center"/>
              <w:rPr>
                <w:rFonts w:ascii="仿宋" w:eastAsia="仿宋" w:hAnsi="仿宋"/>
                <w:szCs w:val="21"/>
              </w:rPr>
            </w:pPr>
            <w:r>
              <w:rPr>
                <w:rFonts w:ascii="仿宋" w:eastAsia="仿宋" w:hAnsi="仿宋" w:hint="eastAsia"/>
                <w:szCs w:val="21"/>
              </w:rPr>
              <w:t>对公共体育设施的监管</w:t>
            </w:r>
          </w:p>
        </w:tc>
        <w:tc>
          <w:tcPr>
            <w:tcW w:w="1005" w:type="dxa"/>
          </w:tcPr>
          <w:p w:rsidR="00533880" w:rsidRPr="00B72095" w:rsidRDefault="00533880" w:rsidP="006D7C71">
            <w:pPr>
              <w:rPr>
                <w:rFonts w:ascii="仿宋" w:eastAsia="仿宋" w:hAnsi="仿宋"/>
                <w:szCs w:val="21"/>
              </w:rPr>
            </w:pPr>
            <w:r w:rsidRPr="00B72095">
              <w:rPr>
                <w:rFonts w:ascii="仿宋" w:eastAsia="仿宋" w:hAnsi="仿宋" w:cs="宋体" w:hint="eastAsia"/>
                <w:kern w:val="0"/>
                <w:szCs w:val="21"/>
              </w:rPr>
              <w:t>拆除公共体育设施或改变功能、用途</w:t>
            </w:r>
            <w:r w:rsidR="007B3D04">
              <w:rPr>
                <w:rFonts w:ascii="仿宋" w:eastAsia="仿宋" w:hAnsi="仿宋" w:cs="宋体" w:hint="eastAsia"/>
                <w:kern w:val="0"/>
                <w:szCs w:val="21"/>
              </w:rPr>
              <w:t>行政许可</w:t>
            </w:r>
          </w:p>
        </w:tc>
        <w:tc>
          <w:tcPr>
            <w:tcW w:w="816" w:type="dxa"/>
          </w:tcPr>
          <w:p w:rsidR="00533880" w:rsidRPr="00B72095" w:rsidRDefault="00533880" w:rsidP="006D7C71">
            <w:pPr>
              <w:rPr>
                <w:rFonts w:ascii="仿宋" w:eastAsia="仿宋" w:hAnsi="仿宋"/>
                <w:szCs w:val="21"/>
              </w:rPr>
            </w:pPr>
            <w:r w:rsidRPr="00B72095">
              <w:rPr>
                <w:rFonts w:ascii="仿宋" w:eastAsia="仿宋" w:hAnsi="仿宋" w:hint="eastAsia"/>
                <w:szCs w:val="21"/>
              </w:rPr>
              <w:t>第一类</w:t>
            </w:r>
          </w:p>
        </w:tc>
        <w:tc>
          <w:tcPr>
            <w:tcW w:w="708" w:type="dxa"/>
          </w:tcPr>
          <w:p w:rsidR="00533880" w:rsidRPr="00B72095" w:rsidRDefault="00533880" w:rsidP="00E23EF6">
            <w:pPr>
              <w:jc w:val="center"/>
              <w:rPr>
                <w:rFonts w:ascii="仿宋" w:eastAsia="仿宋" w:hAnsi="仿宋"/>
                <w:szCs w:val="21"/>
              </w:rPr>
            </w:pPr>
            <w:r w:rsidRPr="00B72095">
              <w:rPr>
                <w:rFonts w:ascii="仿宋" w:eastAsia="仿宋" w:hAnsi="仿宋" w:hint="eastAsia"/>
                <w:szCs w:val="21"/>
              </w:rPr>
              <w:t>对公共体育设施的行政</w:t>
            </w:r>
            <w:r>
              <w:rPr>
                <w:rFonts w:ascii="仿宋" w:eastAsia="仿宋" w:hAnsi="仿宋" w:hint="eastAsia"/>
                <w:szCs w:val="21"/>
              </w:rPr>
              <w:t>检查</w:t>
            </w:r>
          </w:p>
        </w:tc>
        <w:tc>
          <w:tcPr>
            <w:tcW w:w="851" w:type="dxa"/>
          </w:tcPr>
          <w:p w:rsidR="00533880" w:rsidRPr="00B72095" w:rsidRDefault="00533880" w:rsidP="006D7C71">
            <w:pPr>
              <w:rPr>
                <w:rFonts w:ascii="仿宋" w:eastAsia="仿宋" w:hAnsi="仿宋"/>
                <w:szCs w:val="21"/>
              </w:rPr>
            </w:pPr>
            <w:r w:rsidRPr="00B72095">
              <w:rPr>
                <w:rFonts w:ascii="仿宋" w:eastAsia="仿宋" w:hAnsi="仿宋" w:cs="宋体" w:hint="eastAsia"/>
                <w:kern w:val="0"/>
                <w:szCs w:val="21"/>
              </w:rPr>
              <w:t>公共文化体育设施管理单位</w:t>
            </w:r>
          </w:p>
        </w:tc>
        <w:tc>
          <w:tcPr>
            <w:tcW w:w="709" w:type="dxa"/>
          </w:tcPr>
          <w:p w:rsidR="00533880" w:rsidRPr="00E259D2" w:rsidRDefault="00533880" w:rsidP="006D7C71">
            <w:pPr>
              <w:adjustRightInd w:val="0"/>
              <w:snapToGrid w:val="0"/>
              <w:jc w:val="left"/>
              <w:rPr>
                <w:rFonts w:ascii="仿宋" w:eastAsia="仿宋" w:hAnsi="仿宋"/>
                <w:szCs w:val="21"/>
              </w:rPr>
            </w:pPr>
            <w:r w:rsidRPr="00E259D2">
              <w:rPr>
                <w:rFonts w:ascii="仿宋" w:eastAsia="仿宋" w:hAnsi="仿宋" w:hint="eastAsia"/>
                <w:szCs w:val="21"/>
              </w:rPr>
              <w:t>1、日常检查；</w:t>
            </w:r>
          </w:p>
          <w:p w:rsidR="00533880" w:rsidRPr="00B72095" w:rsidRDefault="00533880" w:rsidP="006D7C71">
            <w:pPr>
              <w:adjustRightInd w:val="0"/>
              <w:snapToGrid w:val="0"/>
              <w:jc w:val="left"/>
              <w:rPr>
                <w:rFonts w:ascii="仿宋" w:eastAsia="仿宋" w:hAnsi="仿宋"/>
                <w:szCs w:val="21"/>
              </w:rPr>
            </w:pPr>
            <w:r w:rsidRPr="00E259D2">
              <w:rPr>
                <w:rFonts w:ascii="仿宋" w:eastAsia="仿宋" w:hAnsi="仿宋" w:hint="eastAsia"/>
                <w:szCs w:val="21"/>
              </w:rPr>
              <w:t>2、专项检查</w:t>
            </w:r>
          </w:p>
        </w:tc>
        <w:tc>
          <w:tcPr>
            <w:tcW w:w="697" w:type="dxa"/>
          </w:tcPr>
          <w:p w:rsidR="00533880" w:rsidRPr="00B72095" w:rsidRDefault="00533880" w:rsidP="006D7C71">
            <w:pPr>
              <w:rPr>
                <w:rFonts w:ascii="仿宋" w:eastAsia="仿宋" w:hAnsi="仿宋"/>
                <w:szCs w:val="21"/>
              </w:rPr>
            </w:pPr>
            <w:r w:rsidRPr="00B72095">
              <w:rPr>
                <w:rFonts w:ascii="仿宋" w:eastAsia="仿宋" w:hAnsi="仿宋"/>
                <w:szCs w:val="21"/>
              </w:rPr>
              <w:t>1、“</w:t>
            </w:r>
            <w:r w:rsidRPr="00B72095">
              <w:rPr>
                <w:rFonts w:ascii="仿宋" w:eastAsia="仿宋" w:hAnsi="仿宋" w:hint="eastAsia"/>
                <w:szCs w:val="21"/>
              </w:rPr>
              <w:t>双随机、一公开</w:t>
            </w:r>
            <w:r w:rsidRPr="00B72095">
              <w:rPr>
                <w:rFonts w:ascii="仿宋" w:eastAsia="仿宋" w:hAnsi="仿宋"/>
                <w:szCs w:val="21"/>
              </w:rPr>
              <w:t>”</w:t>
            </w:r>
            <w:r w:rsidRPr="00B72095">
              <w:rPr>
                <w:rFonts w:ascii="仿宋" w:eastAsia="仿宋" w:hAnsi="仿宋" w:hint="eastAsia"/>
                <w:szCs w:val="21"/>
              </w:rPr>
              <w:t>监管；</w:t>
            </w:r>
          </w:p>
          <w:p w:rsidR="00533880" w:rsidRPr="00B72095" w:rsidRDefault="00533880" w:rsidP="006D7C71">
            <w:pPr>
              <w:rPr>
                <w:rFonts w:ascii="仿宋" w:eastAsia="仿宋" w:hAnsi="仿宋"/>
                <w:szCs w:val="21"/>
              </w:rPr>
            </w:pPr>
            <w:r w:rsidRPr="00B72095">
              <w:rPr>
                <w:rFonts w:ascii="仿宋" w:eastAsia="仿宋" w:hAnsi="仿宋"/>
                <w:szCs w:val="21"/>
              </w:rPr>
              <w:t>2、</w:t>
            </w:r>
            <w:r w:rsidRPr="00B72095">
              <w:rPr>
                <w:rFonts w:ascii="仿宋" w:eastAsia="仿宋" w:hAnsi="仿宋" w:hint="eastAsia"/>
                <w:szCs w:val="21"/>
              </w:rPr>
              <w:t>重点监管；</w:t>
            </w:r>
          </w:p>
          <w:p w:rsidR="00533880" w:rsidRPr="00B72095" w:rsidRDefault="00533880" w:rsidP="006D7C71">
            <w:pPr>
              <w:rPr>
                <w:rFonts w:ascii="仿宋" w:eastAsia="仿宋" w:hAnsi="仿宋"/>
                <w:szCs w:val="21"/>
              </w:rPr>
            </w:pPr>
            <w:r w:rsidRPr="00B72095">
              <w:rPr>
                <w:rFonts w:ascii="仿宋" w:eastAsia="仿宋" w:hAnsi="仿宋"/>
                <w:szCs w:val="21"/>
              </w:rPr>
              <w:t>3、</w:t>
            </w:r>
            <w:r w:rsidRPr="00B72095">
              <w:rPr>
                <w:rFonts w:ascii="仿宋" w:eastAsia="仿宋" w:hAnsi="仿宋" w:hint="eastAsia"/>
                <w:szCs w:val="21"/>
              </w:rPr>
              <w:t>信用监管。</w:t>
            </w:r>
          </w:p>
        </w:tc>
        <w:tc>
          <w:tcPr>
            <w:tcW w:w="3827" w:type="dxa"/>
          </w:tcPr>
          <w:p w:rsidR="00533880" w:rsidRPr="00B72095" w:rsidRDefault="00533880" w:rsidP="006D7C71">
            <w:pPr>
              <w:widowControl/>
              <w:adjustRightInd w:val="0"/>
              <w:snapToGrid w:val="0"/>
              <w:spacing w:line="14" w:lineRule="atLeast"/>
              <w:rPr>
                <w:rFonts w:ascii="仿宋" w:eastAsia="仿宋" w:hAnsi="仿宋" w:cs="宋体"/>
                <w:szCs w:val="21"/>
              </w:rPr>
            </w:pPr>
            <w:r w:rsidRPr="00B72095">
              <w:rPr>
                <w:rFonts w:ascii="仿宋" w:eastAsia="仿宋" w:hAnsi="仿宋" w:cs="宋体" w:hint="eastAsia"/>
                <w:kern w:val="0"/>
                <w:szCs w:val="21"/>
              </w:rPr>
              <w:t>《公共文化体育设施条例》</w:t>
            </w:r>
            <w:r w:rsidRPr="00B72095">
              <w:rPr>
                <w:rFonts w:ascii="仿宋" w:eastAsia="仿宋" w:hAnsi="仿宋" w:cs="宋体"/>
                <w:szCs w:val="21"/>
              </w:rPr>
              <w:t>第三十一条 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w:t>
            </w:r>
          </w:p>
          <w:p w:rsidR="00533880" w:rsidRPr="00B72095" w:rsidRDefault="00533880" w:rsidP="006D7C71">
            <w:pPr>
              <w:widowControl/>
              <w:adjustRightInd w:val="0"/>
              <w:snapToGrid w:val="0"/>
              <w:spacing w:line="14" w:lineRule="atLeast"/>
              <w:jc w:val="left"/>
              <w:rPr>
                <w:rFonts w:ascii="仿宋" w:eastAsia="仿宋" w:hAnsi="仿宋" w:cs="宋体"/>
                <w:kern w:val="0"/>
                <w:szCs w:val="21"/>
              </w:rPr>
            </w:pPr>
            <w:r w:rsidRPr="00B72095">
              <w:rPr>
                <w:rFonts w:ascii="仿宋" w:eastAsia="仿宋" w:hAnsi="仿宋" w:cs="宋体"/>
                <w:kern w:val="0"/>
                <w:szCs w:val="21"/>
              </w:rPr>
              <w:t xml:space="preserve">　　(一)开展与公共文化体育设施功能、用途不相适应的服务活动的；</w:t>
            </w:r>
          </w:p>
          <w:p w:rsidR="00533880" w:rsidRPr="00B72095" w:rsidRDefault="00533880" w:rsidP="006D7C71">
            <w:pPr>
              <w:widowControl/>
              <w:adjustRightInd w:val="0"/>
              <w:snapToGrid w:val="0"/>
              <w:spacing w:line="14" w:lineRule="atLeast"/>
              <w:jc w:val="left"/>
              <w:rPr>
                <w:rFonts w:ascii="仿宋" w:eastAsia="仿宋" w:hAnsi="仿宋" w:cs="宋体"/>
                <w:kern w:val="0"/>
                <w:szCs w:val="21"/>
              </w:rPr>
            </w:pPr>
            <w:r w:rsidRPr="00B72095">
              <w:rPr>
                <w:rFonts w:ascii="仿宋" w:eastAsia="仿宋" w:hAnsi="仿宋" w:cs="宋体"/>
                <w:kern w:val="0"/>
                <w:szCs w:val="21"/>
              </w:rPr>
              <w:t xml:space="preserve">　　(二)违反本条例规定出租公共文化体育设施的。</w:t>
            </w:r>
          </w:p>
        </w:tc>
        <w:tc>
          <w:tcPr>
            <w:tcW w:w="2268" w:type="dxa"/>
          </w:tcPr>
          <w:p w:rsidR="00533880" w:rsidRPr="00B72095" w:rsidRDefault="00533880" w:rsidP="006D7C71">
            <w:pPr>
              <w:rPr>
                <w:rFonts w:ascii="仿宋" w:eastAsia="仿宋" w:hAnsi="仿宋"/>
                <w:spacing w:val="-10"/>
                <w:szCs w:val="21"/>
              </w:rPr>
            </w:pPr>
            <w:r w:rsidRPr="00B72095">
              <w:rPr>
                <w:rFonts w:ascii="仿宋" w:eastAsia="仿宋" w:hAnsi="仿宋" w:hint="eastAsia"/>
                <w:szCs w:val="21"/>
              </w:rPr>
              <w:t>1.</w:t>
            </w:r>
            <w:r w:rsidRPr="00B72095">
              <w:rPr>
                <w:rFonts w:ascii="仿宋" w:eastAsia="仿宋" w:hAnsi="仿宋" w:hint="eastAsia"/>
                <w:spacing w:val="-10"/>
                <w:szCs w:val="21"/>
              </w:rPr>
              <w:t>制定</w:t>
            </w:r>
            <w:r w:rsidRPr="00B72095">
              <w:rPr>
                <w:rFonts w:ascii="仿宋" w:eastAsia="仿宋" w:hAnsi="仿宋"/>
                <w:spacing w:val="-10"/>
                <w:szCs w:val="21"/>
              </w:rPr>
              <w:t>计划。</w:t>
            </w:r>
          </w:p>
          <w:p w:rsidR="00533880" w:rsidRPr="00B72095" w:rsidRDefault="00533880" w:rsidP="006D7C71">
            <w:pPr>
              <w:rPr>
                <w:rFonts w:ascii="仿宋" w:eastAsia="仿宋" w:hAnsi="仿宋"/>
                <w:spacing w:val="-10"/>
                <w:szCs w:val="21"/>
              </w:rPr>
            </w:pPr>
            <w:r w:rsidRPr="00B72095">
              <w:rPr>
                <w:rFonts w:ascii="仿宋" w:eastAsia="仿宋" w:hAnsi="仿宋" w:hint="eastAsia"/>
                <w:spacing w:val="-10"/>
                <w:szCs w:val="21"/>
              </w:rPr>
              <w:t>2.随机</w:t>
            </w:r>
            <w:r w:rsidRPr="00B72095">
              <w:rPr>
                <w:rFonts w:ascii="仿宋" w:eastAsia="仿宋" w:hAnsi="仿宋"/>
                <w:spacing w:val="-10"/>
                <w:szCs w:val="21"/>
              </w:rPr>
              <w:t>抽取检查对</w:t>
            </w:r>
            <w:r w:rsidRPr="00B72095">
              <w:rPr>
                <w:rFonts w:ascii="仿宋" w:eastAsia="仿宋" w:hAnsi="仿宋" w:hint="eastAsia"/>
                <w:spacing w:val="-10"/>
                <w:szCs w:val="21"/>
              </w:rPr>
              <w:t>象</w:t>
            </w:r>
            <w:r w:rsidRPr="00B72095">
              <w:rPr>
                <w:rFonts w:ascii="仿宋" w:eastAsia="仿宋" w:hAnsi="仿宋"/>
                <w:spacing w:val="-10"/>
                <w:szCs w:val="21"/>
              </w:rPr>
              <w:t>。</w:t>
            </w:r>
          </w:p>
          <w:p w:rsidR="00533880" w:rsidRPr="00B72095" w:rsidRDefault="00533880" w:rsidP="006D7C71">
            <w:pPr>
              <w:rPr>
                <w:rFonts w:ascii="仿宋" w:eastAsia="仿宋" w:hAnsi="仿宋"/>
                <w:spacing w:val="-10"/>
                <w:szCs w:val="21"/>
              </w:rPr>
            </w:pPr>
            <w:r w:rsidRPr="00B72095">
              <w:rPr>
                <w:rFonts w:ascii="仿宋" w:eastAsia="仿宋" w:hAnsi="仿宋" w:hint="eastAsia"/>
                <w:spacing w:val="-10"/>
                <w:szCs w:val="21"/>
              </w:rPr>
              <w:t>3.随机选</w:t>
            </w:r>
            <w:r w:rsidRPr="00B72095">
              <w:rPr>
                <w:rFonts w:ascii="仿宋" w:eastAsia="仿宋" w:hAnsi="仿宋"/>
                <w:spacing w:val="-10"/>
                <w:szCs w:val="21"/>
              </w:rPr>
              <w:t>派检查人员</w:t>
            </w:r>
            <w:r w:rsidRPr="00B72095">
              <w:rPr>
                <w:rFonts w:ascii="仿宋" w:eastAsia="仿宋" w:hAnsi="仿宋" w:hint="eastAsia"/>
                <w:spacing w:val="-10"/>
                <w:szCs w:val="21"/>
              </w:rPr>
              <w:t>进行</w:t>
            </w:r>
            <w:r w:rsidRPr="00B72095">
              <w:rPr>
                <w:rFonts w:ascii="仿宋" w:eastAsia="仿宋" w:hAnsi="仿宋"/>
                <w:spacing w:val="-10"/>
                <w:szCs w:val="21"/>
              </w:rPr>
              <w:t>检查</w:t>
            </w:r>
            <w:r w:rsidRPr="00B72095">
              <w:rPr>
                <w:rFonts w:ascii="仿宋" w:eastAsia="仿宋" w:hAnsi="仿宋" w:hint="eastAsia"/>
                <w:spacing w:val="-10"/>
                <w:szCs w:val="21"/>
              </w:rPr>
              <w:t>。</w:t>
            </w:r>
          </w:p>
          <w:p w:rsidR="00533880" w:rsidRPr="00B72095" w:rsidRDefault="00533880" w:rsidP="006D7C71">
            <w:pPr>
              <w:pStyle w:val="1"/>
              <w:ind w:firstLineChars="0" w:firstLine="0"/>
              <w:rPr>
                <w:rFonts w:ascii="仿宋" w:eastAsia="仿宋" w:hAnsi="仿宋"/>
                <w:szCs w:val="21"/>
              </w:rPr>
            </w:pPr>
            <w:r w:rsidRPr="00B72095">
              <w:rPr>
                <w:rFonts w:ascii="仿宋" w:eastAsia="仿宋" w:hAnsi="仿宋" w:hint="eastAsia"/>
                <w:spacing w:val="-10"/>
                <w:szCs w:val="21"/>
              </w:rPr>
              <w:t>4.公开</w:t>
            </w:r>
            <w:r w:rsidRPr="00B72095">
              <w:rPr>
                <w:rFonts w:ascii="仿宋" w:eastAsia="仿宋" w:hAnsi="仿宋"/>
                <w:spacing w:val="-10"/>
                <w:szCs w:val="21"/>
              </w:rPr>
              <w:t>检查结果</w:t>
            </w:r>
            <w:r w:rsidRPr="00B72095">
              <w:rPr>
                <w:rFonts w:ascii="仿宋" w:eastAsia="仿宋" w:hAnsi="仿宋" w:hint="eastAsia"/>
                <w:szCs w:val="21"/>
              </w:rPr>
              <w:t>。</w:t>
            </w:r>
          </w:p>
        </w:tc>
        <w:tc>
          <w:tcPr>
            <w:tcW w:w="1276" w:type="dxa"/>
          </w:tcPr>
          <w:p w:rsidR="00533880" w:rsidRPr="00B72095" w:rsidRDefault="00533880" w:rsidP="006D7C71">
            <w:pPr>
              <w:rPr>
                <w:rFonts w:ascii="仿宋" w:eastAsia="仿宋" w:hAnsi="仿宋"/>
                <w:szCs w:val="21"/>
              </w:rPr>
            </w:pPr>
            <w:r w:rsidRPr="00B72095">
              <w:rPr>
                <w:rFonts w:ascii="仿宋" w:eastAsia="仿宋" w:hAnsi="仿宋" w:hint="eastAsia"/>
                <w:szCs w:val="21"/>
              </w:rPr>
              <w:t>1.未发现问题；</w:t>
            </w:r>
          </w:p>
          <w:p w:rsidR="00533880" w:rsidRPr="004336FD" w:rsidRDefault="00533880" w:rsidP="006D7C71">
            <w:pPr>
              <w:pStyle w:val="1"/>
              <w:ind w:firstLineChars="0" w:firstLine="0"/>
              <w:rPr>
                <w:rFonts w:ascii="仿宋" w:eastAsia="仿宋" w:hAnsi="仿宋"/>
                <w:szCs w:val="21"/>
              </w:rPr>
            </w:pPr>
            <w:r w:rsidRPr="004336FD">
              <w:rPr>
                <w:rFonts w:ascii="仿宋" w:eastAsia="仿宋" w:hAnsi="仿宋" w:hint="eastAsia"/>
                <w:szCs w:val="21"/>
              </w:rPr>
              <w:t>2.发现问题</w:t>
            </w:r>
            <w:r>
              <w:rPr>
                <w:rFonts w:ascii="仿宋" w:eastAsia="仿宋" w:hAnsi="仿宋" w:hint="eastAsia"/>
                <w:szCs w:val="21"/>
              </w:rPr>
              <w:t>作出</w:t>
            </w:r>
            <w:r w:rsidRPr="004336FD">
              <w:rPr>
                <w:rFonts w:ascii="仿宋" w:eastAsia="仿宋" w:hAnsi="仿宋" w:hint="eastAsia"/>
                <w:szCs w:val="21"/>
              </w:rPr>
              <w:t>责令改正</w:t>
            </w:r>
            <w:r>
              <w:rPr>
                <w:rFonts w:ascii="仿宋" w:eastAsia="仿宋" w:hAnsi="仿宋" w:hint="eastAsia"/>
                <w:szCs w:val="21"/>
              </w:rPr>
              <w:t>的行政命令</w:t>
            </w:r>
            <w:r w:rsidRPr="004336FD">
              <w:rPr>
                <w:rFonts w:ascii="仿宋" w:eastAsia="仿宋" w:hAnsi="仿宋" w:hint="eastAsia"/>
                <w:szCs w:val="21"/>
              </w:rPr>
              <w:t>；</w:t>
            </w:r>
          </w:p>
          <w:p w:rsidR="00533880" w:rsidRPr="004336FD" w:rsidRDefault="00533880" w:rsidP="006D7C71">
            <w:pPr>
              <w:pStyle w:val="1"/>
              <w:ind w:firstLineChars="0" w:firstLine="0"/>
              <w:rPr>
                <w:rFonts w:ascii="仿宋" w:eastAsia="仿宋" w:hAnsi="仿宋"/>
                <w:szCs w:val="21"/>
              </w:rPr>
            </w:pPr>
            <w:r w:rsidRPr="004336FD">
              <w:rPr>
                <w:rFonts w:ascii="仿宋" w:eastAsia="仿宋" w:hAnsi="仿宋" w:hint="eastAsia"/>
                <w:szCs w:val="21"/>
              </w:rPr>
              <w:t>3.整改不到位取消资格；</w:t>
            </w:r>
          </w:p>
          <w:p w:rsidR="00533880" w:rsidRPr="00B72095" w:rsidRDefault="00533880" w:rsidP="006D7C71">
            <w:pPr>
              <w:pStyle w:val="1"/>
              <w:ind w:firstLineChars="0" w:firstLine="0"/>
              <w:rPr>
                <w:rFonts w:ascii="仿宋" w:eastAsia="仿宋" w:hAnsi="仿宋"/>
                <w:szCs w:val="21"/>
              </w:rPr>
            </w:pPr>
            <w:r w:rsidRPr="004336FD">
              <w:rPr>
                <w:rFonts w:ascii="仿宋" w:eastAsia="仿宋" w:hAnsi="仿宋" w:hint="eastAsia"/>
                <w:szCs w:val="21"/>
              </w:rPr>
              <w:t>4罚款。</w:t>
            </w:r>
          </w:p>
        </w:tc>
        <w:tc>
          <w:tcPr>
            <w:tcW w:w="851" w:type="dxa"/>
          </w:tcPr>
          <w:p w:rsidR="00533880" w:rsidRPr="00B72095" w:rsidRDefault="00533880" w:rsidP="006D7C71">
            <w:pPr>
              <w:rPr>
                <w:rFonts w:ascii="仿宋" w:eastAsia="仿宋" w:hAnsi="仿宋" w:cs="宋体"/>
                <w:kern w:val="0"/>
                <w:szCs w:val="21"/>
              </w:rPr>
            </w:pPr>
            <w:r w:rsidRPr="00B72095">
              <w:rPr>
                <w:rFonts w:ascii="仿宋" w:eastAsia="仿宋" w:hAnsi="仿宋" w:hint="eastAsia"/>
                <w:szCs w:val="21"/>
              </w:rPr>
              <w:t>国家级、省级、市级、县级</w:t>
            </w:r>
          </w:p>
        </w:tc>
        <w:tc>
          <w:tcPr>
            <w:tcW w:w="425" w:type="dxa"/>
          </w:tcPr>
          <w:p w:rsidR="00533880" w:rsidRPr="00B72095" w:rsidRDefault="00BF6C22" w:rsidP="006D7C71">
            <w:pPr>
              <w:rPr>
                <w:rFonts w:ascii="仿宋" w:eastAsia="仿宋" w:hAnsi="仿宋"/>
                <w:szCs w:val="21"/>
              </w:rPr>
            </w:pPr>
            <w:r>
              <w:rPr>
                <w:rFonts w:ascii="仿宋" w:eastAsia="仿宋" w:hAnsi="仿宋" w:hint="eastAsia"/>
                <w:szCs w:val="21"/>
              </w:rPr>
              <w:t>经济司</w:t>
            </w:r>
          </w:p>
        </w:tc>
      </w:tr>
      <w:tr w:rsidR="00E17DF6" w:rsidTr="00DC1B93">
        <w:tc>
          <w:tcPr>
            <w:tcW w:w="425" w:type="dxa"/>
            <w:hideMark/>
          </w:tcPr>
          <w:p w:rsidR="00E17DF6" w:rsidRPr="00DC1B93" w:rsidRDefault="00562BA8">
            <w:pPr>
              <w:jc w:val="center"/>
              <w:rPr>
                <w:rFonts w:ascii="仿宋" w:eastAsia="仿宋" w:hAnsi="仿宋"/>
                <w:szCs w:val="21"/>
              </w:rPr>
            </w:pPr>
            <w:r>
              <w:rPr>
                <w:rFonts w:ascii="仿宋" w:eastAsia="仿宋" w:hAnsi="仿宋" w:hint="eastAsia"/>
                <w:szCs w:val="21"/>
              </w:rPr>
              <w:t>7</w:t>
            </w:r>
          </w:p>
        </w:tc>
        <w:tc>
          <w:tcPr>
            <w:tcW w:w="710"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国家体育总局</w:t>
            </w:r>
          </w:p>
        </w:tc>
        <w:tc>
          <w:tcPr>
            <w:tcW w:w="1309" w:type="dxa"/>
            <w:hideMark/>
          </w:tcPr>
          <w:p w:rsidR="00E17DF6" w:rsidRPr="00DC1B93" w:rsidRDefault="00E17DF6">
            <w:pPr>
              <w:rPr>
                <w:rFonts w:ascii="仿宋" w:eastAsia="仿宋" w:hAnsi="仿宋"/>
                <w:szCs w:val="21"/>
              </w:rPr>
            </w:pPr>
            <w:r w:rsidRPr="00DC1B93">
              <w:rPr>
                <w:rFonts w:ascii="仿宋" w:eastAsia="仿宋" w:hAnsi="仿宋" w:hint="eastAsia"/>
                <w:szCs w:val="21"/>
              </w:rPr>
              <w:t>对兴奋剂检测机构的监管</w:t>
            </w:r>
          </w:p>
        </w:tc>
        <w:tc>
          <w:tcPr>
            <w:tcW w:w="1005" w:type="dxa"/>
            <w:hideMark/>
          </w:tcPr>
          <w:p w:rsidR="00E17DF6" w:rsidRPr="00DC1B93" w:rsidRDefault="00E17DF6">
            <w:pPr>
              <w:rPr>
                <w:rFonts w:ascii="仿宋" w:eastAsia="仿宋" w:hAnsi="仿宋"/>
                <w:szCs w:val="21"/>
              </w:rPr>
            </w:pPr>
            <w:r w:rsidRPr="00DC1B93">
              <w:rPr>
                <w:rFonts w:ascii="仿宋" w:eastAsia="仿宋" w:hAnsi="仿宋" w:hint="eastAsia"/>
                <w:szCs w:val="21"/>
              </w:rPr>
              <w:t>兴奋剂检测机构审批</w:t>
            </w:r>
          </w:p>
        </w:tc>
        <w:tc>
          <w:tcPr>
            <w:tcW w:w="816" w:type="dxa"/>
          </w:tcPr>
          <w:p w:rsidR="00E17DF6" w:rsidRPr="00DC1B93" w:rsidRDefault="00E17DF6">
            <w:pPr>
              <w:rPr>
                <w:rFonts w:ascii="仿宋" w:eastAsia="仿宋" w:hAnsi="仿宋"/>
                <w:color w:val="000000" w:themeColor="text1"/>
                <w:szCs w:val="21"/>
              </w:rPr>
            </w:pPr>
            <w:r w:rsidRPr="00DC1B93">
              <w:rPr>
                <w:rFonts w:ascii="仿宋" w:eastAsia="仿宋" w:hAnsi="仿宋" w:hint="eastAsia"/>
                <w:color w:val="000000" w:themeColor="text1"/>
                <w:szCs w:val="21"/>
              </w:rPr>
              <w:t>第一类</w:t>
            </w:r>
          </w:p>
          <w:p w:rsidR="00E17DF6" w:rsidRPr="00DC1B93" w:rsidRDefault="00E17DF6">
            <w:pPr>
              <w:rPr>
                <w:rFonts w:ascii="仿宋" w:eastAsia="仿宋" w:hAnsi="仿宋"/>
                <w:szCs w:val="21"/>
              </w:rPr>
            </w:pPr>
          </w:p>
        </w:tc>
        <w:tc>
          <w:tcPr>
            <w:tcW w:w="708"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对兴奋剂检测机构的行政检查</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事业</w:t>
            </w:r>
          </w:p>
          <w:p w:rsidR="00E17DF6" w:rsidRPr="00DC1B93" w:rsidRDefault="00E17DF6">
            <w:pPr>
              <w:rPr>
                <w:rFonts w:ascii="仿宋" w:eastAsia="仿宋" w:hAnsi="仿宋"/>
                <w:szCs w:val="21"/>
              </w:rPr>
            </w:pPr>
            <w:r w:rsidRPr="00DC1B93">
              <w:rPr>
                <w:rFonts w:ascii="仿宋" w:eastAsia="仿宋" w:hAnsi="仿宋" w:hint="eastAsia"/>
                <w:szCs w:val="21"/>
              </w:rPr>
              <w:t>单位</w:t>
            </w:r>
          </w:p>
        </w:tc>
        <w:tc>
          <w:tcPr>
            <w:tcW w:w="709" w:type="dxa"/>
            <w:hideMark/>
          </w:tcPr>
          <w:p w:rsidR="00E17DF6" w:rsidRPr="00DC1B93" w:rsidRDefault="00E17DF6">
            <w:pPr>
              <w:rPr>
                <w:rFonts w:ascii="仿宋" w:eastAsia="仿宋" w:hAnsi="仿宋"/>
                <w:szCs w:val="21"/>
              </w:rPr>
            </w:pPr>
            <w:r w:rsidRPr="00DC1B93">
              <w:rPr>
                <w:rFonts w:ascii="仿宋" w:eastAsia="仿宋" w:hAnsi="仿宋" w:hint="eastAsia"/>
                <w:szCs w:val="21"/>
              </w:rPr>
              <w:t>日常检查</w:t>
            </w:r>
          </w:p>
        </w:tc>
        <w:tc>
          <w:tcPr>
            <w:tcW w:w="697" w:type="dxa"/>
          </w:tcPr>
          <w:p w:rsidR="00E17DF6" w:rsidRPr="00DC1B93" w:rsidRDefault="00E17DF6">
            <w:pPr>
              <w:rPr>
                <w:rFonts w:ascii="仿宋" w:eastAsia="仿宋" w:hAnsi="仿宋"/>
                <w:szCs w:val="21"/>
              </w:rPr>
            </w:pPr>
            <w:r w:rsidRPr="00DC1B93">
              <w:rPr>
                <w:rFonts w:ascii="仿宋" w:eastAsia="仿宋" w:hAnsi="仿宋" w:hint="eastAsia"/>
                <w:szCs w:val="21"/>
              </w:rPr>
              <w:t>重点监管</w:t>
            </w:r>
          </w:p>
          <w:p w:rsidR="00E17DF6" w:rsidRPr="00DC1B93" w:rsidRDefault="00E17DF6">
            <w:pPr>
              <w:rPr>
                <w:rFonts w:ascii="仿宋" w:eastAsia="仿宋" w:hAnsi="仿宋"/>
                <w:szCs w:val="21"/>
              </w:rPr>
            </w:pPr>
          </w:p>
        </w:tc>
        <w:tc>
          <w:tcPr>
            <w:tcW w:w="3827" w:type="dxa"/>
            <w:hideMark/>
          </w:tcPr>
          <w:p w:rsidR="00E17DF6" w:rsidRPr="00DC1B93" w:rsidRDefault="00E17DF6">
            <w:pPr>
              <w:rPr>
                <w:rFonts w:ascii="仿宋" w:eastAsia="仿宋" w:hAnsi="仿宋"/>
                <w:szCs w:val="21"/>
              </w:rPr>
            </w:pPr>
            <w:r w:rsidRPr="00DC1B93">
              <w:rPr>
                <w:rFonts w:ascii="仿宋" w:eastAsia="仿宋" w:hAnsi="仿宋" w:hint="eastAsia"/>
                <w:szCs w:val="21"/>
              </w:rPr>
              <w:t>《反兴奋剂条例》第三十六条：</w:t>
            </w:r>
          </w:p>
          <w:p w:rsidR="00E17DF6" w:rsidRPr="00DC1B93" w:rsidRDefault="00E17DF6">
            <w:pPr>
              <w:rPr>
                <w:rFonts w:ascii="仿宋" w:eastAsia="仿宋" w:hAnsi="仿宋"/>
                <w:szCs w:val="21"/>
              </w:rPr>
            </w:pPr>
            <w:r w:rsidRPr="00DC1B93">
              <w:rPr>
                <w:rFonts w:ascii="仿宋" w:eastAsia="仿宋" w:hAnsi="仿宋" w:hint="eastAsia"/>
                <w:szCs w:val="21"/>
              </w:rPr>
              <w:t>受检样本由国务院体育主管部门确定的符合兴奋剂检测条件的检测机构检测。 兴奋剂检测机构及其工作人员，应当按照兴奋剂检查规则规定的范围和标准对受检样本进行检测。</w:t>
            </w:r>
          </w:p>
        </w:tc>
        <w:tc>
          <w:tcPr>
            <w:tcW w:w="2268" w:type="dxa"/>
            <w:hideMark/>
          </w:tcPr>
          <w:p w:rsidR="00E17DF6" w:rsidRPr="00DC1B93" w:rsidRDefault="00E17DF6">
            <w:pPr>
              <w:rPr>
                <w:rFonts w:ascii="仿宋" w:eastAsia="仿宋" w:hAnsi="仿宋"/>
                <w:szCs w:val="21"/>
              </w:rPr>
            </w:pPr>
            <w:r w:rsidRPr="00DC1B93">
              <w:rPr>
                <w:rFonts w:ascii="仿宋" w:eastAsia="仿宋" w:hAnsi="仿宋" w:hint="eastAsia"/>
                <w:szCs w:val="21"/>
              </w:rPr>
              <w:t>1、对兴奋剂检测机构的检测是否符合兴奋剂检查程序和标准进行核查；</w:t>
            </w:r>
          </w:p>
          <w:p w:rsidR="00E17DF6" w:rsidRPr="00DC1B93" w:rsidRDefault="00E17DF6">
            <w:pPr>
              <w:rPr>
                <w:rFonts w:ascii="仿宋" w:eastAsia="仿宋" w:hAnsi="仿宋"/>
                <w:szCs w:val="21"/>
              </w:rPr>
            </w:pPr>
            <w:r w:rsidRPr="00DC1B93">
              <w:rPr>
                <w:rFonts w:ascii="仿宋" w:eastAsia="仿宋" w:hAnsi="仿宋" w:hint="eastAsia"/>
                <w:szCs w:val="21"/>
              </w:rPr>
              <w:t>2、对兴奋剂检查工作人员是否符合相应条件进行核查。</w:t>
            </w:r>
          </w:p>
        </w:tc>
        <w:tc>
          <w:tcPr>
            <w:tcW w:w="1276" w:type="dxa"/>
            <w:hideMark/>
          </w:tcPr>
          <w:p w:rsidR="00E17DF6" w:rsidRPr="00DC1B93" w:rsidRDefault="00E17DF6">
            <w:pPr>
              <w:rPr>
                <w:rFonts w:ascii="仿宋" w:eastAsia="仿宋" w:hAnsi="仿宋"/>
                <w:szCs w:val="21"/>
              </w:rPr>
            </w:pPr>
            <w:r w:rsidRPr="00DC1B93">
              <w:rPr>
                <w:rFonts w:ascii="仿宋" w:eastAsia="仿宋" w:hAnsi="仿宋" w:hint="eastAsia"/>
                <w:szCs w:val="21"/>
              </w:rPr>
              <w:t>1、没有发现问题；</w:t>
            </w:r>
          </w:p>
          <w:p w:rsidR="00E17DF6" w:rsidRPr="00DC1B93" w:rsidRDefault="00E17DF6">
            <w:pPr>
              <w:rPr>
                <w:rFonts w:ascii="仿宋" w:eastAsia="仿宋" w:hAnsi="仿宋"/>
                <w:szCs w:val="21"/>
              </w:rPr>
            </w:pPr>
            <w:r w:rsidRPr="00DC1B93">
              <w:rPr>
                <w:rFonts w:ascii="仿宋" w:eastAsia="仿宋" w:hAnsi="仿宋" w:hint="eastAsia"/>
                <w:szCs w:val="21"/>
              </w:rPr>
              <w:t>2、发现检测机构或检测人员不再符合相应条件，责令整改。</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国家级</w:t>
            </w:r>
          </w:p>
        </w:tc>
        <w:tc>
          <w:tcPr>
            <w:tcW w:w="425" w:type="dxa"/>
          </w:tcPr>
          <w:p w:rsidR="00E17DF6" w:rsidRPr="00DC1B93" w:rsidRDefault="00603A63">
            <w:pPr>
              <w:rPr>
                <w:rFonts w:ascii="仿宋" w:eastAsia="仿宋" w:hAnsi="仿宋"/>
                <w:szCs w:val="21"/>
              </w:rPr>
            </w:pPr>
            <w:r>
              <w:rPr>
                <w:rFonts w:ascii="仿宋" w:eastAsia="仿宋" w:hAnsi="仿宋" w:hint="eastAsia"/>
                <w:szCs w:val="21"/>
              </w:rPr>
              <w:t>科教司</w:t>
            </w:r>
          </w:p>
        </w:tc>
      </w:tr>
      <w:tr w:rsidR="00E17DF6" w:rsidTr="00DC1B93">
        <w:trPr>
          <w:trHeight w:val="3494"/>
        </w:trPr>
        <w:tc>
          <w:tcPr>
            <w:tcW w:w="425" w:type="dxa"/>
            <w:hideMark/>
          </w:tcPr>
          <w:p w:rsidR="00E17DF6" w:rsidRPr="00DC1B93" w:rsidRDefault="00562BA8">
            <w:pPr>
              <w:jc w:val="center"/>
              <w:rPr>
                <w:rFonts w:ascii="仿宋" w:eastAsia="仿宋" w:hAnsi="仿宋"/>
                <w:szCs w:val="21"/>
              </w:rPr>
            </w:pPr>
            <w:r>
              <w:rPr>
                <w:rFonts w:ascii="仿宋" w:eastAsia="仿宋" w:hAnsi="仿宋" w:hint="eastAsia"/>
                <w:szCs w:val="21"/>
              </w:rPr>
              <w:t>8</w:t>
            </w:r>
          </w:p>
        </w:tc>
        <w:tc>
          <w:tcPr>
            <w:tcW w:w="710"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国家体育总局</w:t>
            </w:r>
          </w:p>
        </w:tc>
        <w:tc>
          <w:tcPr>
            <w:tcW w:w="1309" w:type="dxa"/>
            <w:hideMark/>
          </w:tcPr>
          <w:p w:rsidR="00E17DF6" w:rsidRPr="00DC1B93" w:rsidRDefault="00E17DF6">
            <w:pPr>
              <w:rPr>
                <w:rFonts w:ascii="仿宋" w:eastAsia="仿宋" w:hAnsi="仿宋"/>
                <w:szCs w:val="21"/>
              </w:rPr>
            </w:pPr>
            <w:r w:rsidRPr="00DC1B93">
              <w:rPr>
                <w:rFonts w:ascii="仿宋" w:eastAsia="仿宋" w:hAnsi="仿宋" w:hint="eastAsia"/>
                <w:szCs w:val="21"/>
              </w:rPr>
              <w:t>对射击竞技体育运动单位的监管</w:t>
            </w:r>
          </w:p>
        </w:tc>
        <w:tc>
          <w:tcPr>
            <w:tcW w:w="1005" w:type="dxa"/>
            <w:hideMark/>
          </w:tcPr>
          <w:p w:rsidR="00E17DF6" w:rsidRPr="00DC1B93" w:rsidRDefault="00E17DF6">
            <w:pPr>
              <w:rPr>
                <w:rFonts w:ascii="仿宋" w:eastAsia="仿宋" w:hAnsi="仿宋"/>
                <w:szCs w:val="21"/>
              </w:rPr>
            </w:pPr>
            <w:r w:rsidRPr="00DC1B93">
              <w:rPr>
                <w:rFonts w:ascii="仿宋" w:eastAsia="仿宋" w:hAnsi="仿宋" w:hint="eastAsia"/>
                <w:szCs w:val="21"/>
              </w:rPr>
              <w:t>射击竞技体育运动单位审批</w:t>
            </w:r>
          </w:p>
        </w:tc>
        <w:tc>
          <w:tcPr>
            <w:tcW w:w="816" w:type="dxa"/>
            <w:hideMark/>
          </w:tcPr>
          <w:p w:rsidR="00E17DF6" w:rsidRPr="00DC1B93" w:rsidRDefault="00E17DF6">
            <w:pPr>
              <w:rPr>
                <w:rFonts w:ascii="仿宋" w:eastAsia="仿宋" w:hAnsi="仿宋"/>
                <w:color w:val="000000" w:themeColor="text1"/>
                <w:szCs w:val="21"/>
              </w:rPr>
            </w:pPr>
            <w:r w:rsidRPr="00DC1B93">
              <w:rPr>
                <w:rFonts w:ascii="仿宋" w:eastAsia="仿宋" w:hAnsi="仿宋" w:hint="eastAsia"/>
                <w:color w:val="000000" w:themeColor="text1"/>
                <w:szCs w:val="21"/>
              </w:rPr>
              <w:t>第一类</w:t>
            </w:r>
          </w:p>
        </w:tc>
        <w:tc>
          <w:tcPr>
            <w:tcW w:w="708"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对射击竞技体育运动单位的行政检查</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企业、事业单位、社会团体</w:t>
            </w:r>
          </w:p>
        </w:tc>
        <w:tc>
          <w:tcPr>
            <w:tcW w:w="709" w:type="dxa"/>
            <w:hideMark/>
          </w:tcPr>
          <w:p w:rsidR="00E17DF6" w:rsidRPr="00DC1B93" w:rsidRDefault="00E17DF6">
            <w:pPr>
              <w:rPr>
                <w:rFonts w:ascii="仿宋" w:eastAsia="仿宋" w:hAnsi="仿宋"/>
                <w:szCs w:val="21"/>
              </w:rPr>
            </w:pPr>
            <w:r w:rsidRPr="00DC1B93">
              <w:rPr>
                <w:rFonts w:ascii="仿宋" w:eastAsia="仿宋" w:hAnsi="仿宋" w:hint="eastAsia"/>
                <w:szCs w:val="21"/>
              </w:rPr>
              <w:t>日常检查</w:t>
            </w:r>
          </w:p>
        </w:tc>
        <w:tc>
          <w:tcPr>
            <w:tcW w:w="697" w:type="dxa"/>
            <w:hideMark/>
          </w:tcPr>
          <w:p w:rsidR="00E17DF6" w:rsidRPr="00DC1B93" w:rsidRDefault="00E17DF6">
            <w:pPr>
              <w:rPr>
                <w:rFonts w:ascii="仿宋" w:eastAsia="仿宋" w:hAnsi="仿宋"/>
                <w:szCs w:val="21"/>
              </w:rPr>
            </w:pPr>
            <w:r w:rsidRPr="00DC1B93">
              <w:rPr>
                <w:rFonts w:ascii="仿宋" w:eastAsia="仿宋" w:hAnsi="仿宋" w:hint="eastAsia"/>
                <w:szCs w:val="21"/>
              </w:rPr>
              <w:t>重点监管</w:t>
            </w:r>
          </w:p>
        </w:tc>
        <w:tc>
          <w:tcPr>
            <w:tcW w:w="3827" w:type="dxa"/>
            <w:hideMark/>
          </w:tcPr>
          <w:p w:rsidR="00E17DF6" w:rsidRPr="00DC1B93" w:rsidRDefault="00E17DF6">
            <w:pPr>
              <w:rPr>
                <w:rFonts w:ascii="仿宋" w:eastAsia="仿宋" w:hAnsi="仿宋"/>
                <w:szCs w:val="21"/>
              </w:rPr>
            </w:pPr>
            <w:r w:rsidRPr="00DC1B93">
              <w:rPr>
                <w:rFonts w:ascii="仿宋" w:eastAsia="仿宋" w:hAnsi="仿宋" w:hint="eastAsia"/>
                <w:szCs w:val="21"/>
              </w:rPr>
              <w:t>《射击竞技体育运动枪支管理办法》第三十六条 射击竞技体育运动单位存在下列行为之一的，由省级体育行政部门责令限期改正，情节严重的，撤销从事射击竞技体育运动的许可：</w:t>
            </w:r>
          </w:p>
          <w:p w:rsidR="00E17DF6" w:rsidRPr="00DC1B93" w:rsidRDefault="00E17DF6">
            <w:pPr>
              <w:rPr>
                <w:rFonts w:ascii="仿宋" w:eastAsia="仿宋" w:hAnsi="仿宋"/>
                <w:szCs w:val="21"/>
              </w:rPr>
            </w:pPr>
            <w:r w:rsidRPr="00DC1B93">
              <w:rPr>
                <w:rFonts w:ascii="仿宋" w:eastAsia="仿宋" w:hAnsi="仿宋" w:hint="eastAsia"/>
                <w:szCs w:val="21"/>
              </w:rPr>
              <w:t>（一）未按规定进行运动枪支调剂的；</w:t>
            </w:r>
          </w:p>
          <w:p w:rsidR="00E17DF6" w:rsidRPr="00DC1B93" w:rsidRDefault="00E17DF6">
            <w:pPr>
              <w:rPr>
                <w:rFonts w:ascii="仿宋" w:eastAsia="仿宋" w:hAnsi="仿宋"/>
                <w:szCs w:val="21"/>
              </w:rPr>
            </w:pPr>
            <w:r w:rsidRPr="00DC1B93">
              <w:rPr>
                <w:rFonts w:ascii="仿宋" w:eastAsia="仿宋" w:hAnsi="仿宋" w:hint="eastAsia"/>
                <w:szCs w:val="21"/>
              </w:rPr>
              <w:t>（二）未按规定上缴报废运动枪支的；</w:t>
            </w:r>
          </w:p>
          <w:p w:rsidR="00E17DF6" w:rsidRPr="00DC1B93" w:rsidRDefault="00E17DF6">
            <w:pPr>
              <w:rPr>
                <w:rFonts w:ascii="仿宋" w:eastAsia="仿宋" w:hAnsi="仿宋"/>
                <w:szCs w:val="21"/>
              </w:rPr>
            </w:pPr>
            <w:r w:rsidRPr="00DC1B93">
              <w:rPr>
                <w:rFonts w:ascii="仿宋" w:eastAsia="仿宋" w:hAnsi="仿宋" w:hint="eastAsia"/>
                <w:szCs w:val="21"/>
              </w:rPr>
              <w:t>（三）弄虚作假，未如实申报购置计划、超标购置运动枪支的；</w:t>
            </w:r>
          </w:p>
          <w:p w:rsidR="00E17DF6" w:rsidRPr="00DC1B93" w:rsidRDefault="00E17DF6">
            <w:pPr>
              <w:rPr>
                <w:rFonts w:ascii="仿宋" w:eastAsia="仿宋" w:hAnsi="仿宋"/>
                <w:szCs w:val="21"/>
              </w:rPr>
            </w:pPr>
            <w:r w:rsidRPr="00DC1B93">
              <w:rPr>
                <w:rFonts w:ascii="仿宋" w:eastAsia="仿宋" w:hAnsi="仿宋" w:hint="eastAsia"/>
                <w:szCs w:val="21"/>
              </w:rPr>
              <w:t>（四）训练场所、枪弹库（室）的安全设施存在严重安全隐患的。</w:t>
            </w:r>
          </w:p>
        </w:tc>
        <w:tc>
          <w:tcPr>
            <w:tcW w:w="2268" w:type="dxa"/>
            <w:hideMark/>
          </w:tcPr>
          <w:p w:rsidR="00E17DF6" w:rsidRPr="00DC1B93" w:rsidRDefault="00E17DF6">
            <w:pPr>
              <w:rPr>
                <w:rFonts w:ascii="仿宋" w:eastAsia="仿宋" w:hAnsi="仿宋"/>
                <w:szCs w:val="21"/>
              </w:rPr>
            </w:pPr>
            <w:r w:rsidRPr="00DC1B93">
              <w:rPr>
                <w:rFonts w:ascii="仿宋" w:eastAsia="仿宋" w:hAnsi="仿宋" w:hint="eastAsia"/>
                <w:szCs w:val="21"/>
              </w:rPr>
              <w:t>1、制定工作计划，对射击竞技体育运动单位开展日常检查；</w:t>
            </w:r>
          </w:p>
          <w:p w:rsidR="00E17DF6" w:rsidRPr="00DC1B93" w:rsidRDefault="00E17DF6">
            <w:pPr>
              <w:rPr>
                <w:rFonts w:ascii="仿宋" w:eastAsia="仿宋" w:hAnsi="仿宋"/>
                <w:szCs w:val="21"/>
              </w:rPr>
            </w:pPr>
            <w:r w:rsidRPr="00DC1B93">
              <w:rPr>
                <w:rFonts w:ascii="仿宋" w:eastAsia="仿宋" w:hAnsi="仿宋" w:hint="eastAsia"/>
                <w:szCs w:val="21"/>
              </w:rPr>
              <w:t>2、对枪支安全管理等方面开展重点检查。</w:t>
            </w:r>
          </w:p>
        </w:tc>
        <w:tc>
          <w:tcPr>
            <w:tcW w:w="1276" w:type="dxa"/>
            <w:hideMark/>
          </w:tcPr>
          <w:p w:rsidR="00E17DF6" w:rsidRPr="00DC1B93" w:rsidRDefault="00E17DF6">
            <w:pPr>
              <w:rPr>
                <w:rFonts w:ascii="仿宋" w:eastAsia="仿宋" w:hAnsi="仿宋"/>
                <w:szCs w:val="21"/>
              </w:rPr>
            </w:pPr>
            <w:r w:rsidRPr="00DC1B93">
              <w:rPr>
                <w:rFonts w:ascii="仿宋" w:eastAsia="仿宋" w:hAnsi="仿宋" w:hint="eastAsia"/>
                <w:szCs w:val="21"/>
              </w:rPr>
              <w:t>1、没有发现问题；</w:t>
            </w:r>
          </w:p>
          <w:p w:rsidR="00E17DF6" w:rsidRPr="00DC1B93" w:rsidRDefault="00E17DF6">
            <w:pPr>
              <w:rPr>
                <w:rFonts w:ascii="仿宋" w:eastAsia="仿宋" w:hAnsi="仿宋"/>
                <w:szCs w:val="21"/>
              </w:rPr>
            </w:pPr>
            <w:r w:rsidRPr="00DC1B93">
              <w:rPr>
                <w:rFonts w:ascii="仿宋" w:eastAsia="仿宋" w:hAnsi="仿宋" w:hint="eastAsia"/>
                <w:szCs w:val="21"/>
              </w:rPr>
              <w:t>2、发现问题的，责令整改。</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省级</w:t>
            </w:r>
          </w:p>
        </w:tc>
        <w:tc>
          <w:tcPr>
            <w:tcW w:w="425" w:type="dxa"/>
          </w:tcPr>
          <w:p w:rsidR="00E17DF6" w:rsidRPr="00DC1B93" w:rsidRDefault="00603A63">
            <w:pPr>
              <w:rPr>
                <w:rFonts w:ascii="仿宋" w:eastAsia="仿宋" w:hAnsi="仿宋"/>
                <w:szCs w:val="21"/>
              </w:rPr>
            </w:pPr>
            <w:r>
              <w:rPr>
                <w:rFonts w:ascii="仿宋" w:eastAsia="仿宋" w:hAnsi="仿宋" w:hint="eastAsia"/>
                <w:szCs w:val="21"/>
              </w:rPr>
              <w:t>经济司</w:t>
            </w:r>
          </w:p>
        </w:tc>
      </w:tr>
      <w:tr w:rsidR="00E17DF6" w:rsidTr="00DC1B93">
        <w:tc>
          <w:tcPr>
            <w:tcW w:w="425" w:type="dxa"/>
            <w:hideMark/>
          </w:tcPr>
          <w:p w:rsidR="00E17DF6" w:rsidRPr="00DC1B93" w:rsidRDefault="00562BA8">
            <w:pPr>
              <w:jc w:val="center"/>
              <w:rPr>
                <w:rFonts w:ascii="仿宋" w:eastAsia="仿宋" w:hAnsi="仿宋"/>
                <w:szCs w:val="21"/>
              </w:rPr>
            </w:pPr>
            <w:r>
              <w:rPr>
                <w:rFonts w:ascii="仿宋" w:eastAsia="仿宋" w:hAnsi="仿宋" w:hint="eastAsia"/>
                <w:szCs w:val="21"/>
              </w:rPr>
              <w:t>9</w:t>
            </w:r>
          </w:p>
        </w:tc>
        <w:tc>
          <w:tcPr>
            <w:tcW w:w="710"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国家体育总局</w:t>
            </w:r>
          </w:p>
        </w:tc>
        <w:tc>
          <w:tcPr>
            <w:tcW w:w="1309" w:type="dxa"/>
            <w:hideMark/>
          </w:tcPr>
          <w:p w:rsidR="00E17DF6" w:rsidRPr="00DC1B93" w:rsidRDefault="00E17DF6">
            <w:pPr>
              <w:rPr>
                <w:rFonts w:ascii="仿宋" w:eastAsia="仿宋" w:hAnsi="仿宋"/>
                <w:szCs w:val="21"/>
              </w:rPr>
            </w:pPr>
            <w:r w:rsidRPr="00DC1B93">
              <w:rPr>
                <w:rFonts w:ascii="仿宋" w:eastAsia="仿宋" w:hAnsi="仿宋" w:hint="eastAsia"/>
                <w:szCs w:val="21"/>
              </w:rPr>
              <w:t>对体育类社会团体的监管</w:t>
            </w:r>
          </w:p>
        </w:tc>
        <w:tc>
          <w:tcPr>
            <w:tcW w:w="1005" w:type="dxa"/>
            <w:hideMark/>
          </w:tcPr>
          <w:p w:rsidR="00E17DF6" w:rsidRPr="00DC1B93" w:rsidRDefault="00E17DF6">
            <w:pPr>
              <w:rPr>
                <w:rFonts w:ascii="仿宋" w:eastAsia="仿宋" w:hAnsi="仿宋"/>
                <w:szCs w:val="21"/>
              </w:rPr>
            </w:pPr>
            <w:r w:rsidRPr="00DC1B93">
              <w:rPr>
                <w:rFonts w:ascii="仿宋" w:eastAsia="仿宋" w:hAnsi="仿宋" w:hint="eastAsia"/>
                <w:szCs w:val="21"/>
              </w:rPr>
              <w:t>无</w:t>
            </w:r>
          </w:p>
        </w:tc>
        <w:tc>
          <w:tcPr>
            <w:tcW w:w="816" w:type="dxa"/>
            <w:hideMark/>
          </w:tcPr>
          <w:p w:rsidR="00E17DF6" w:rsidRPr="00DC1B93" w:rsidRDefault="00E17DF6">
            <w:pPr>
              <w:rPr>
                <w:rFonts w:ascii="仿宋" w:eastAsia="仿宋" w:hAnsi="仿宋"/>
                <w:color w:val="000000" w:themeColor="text1"/>
                <w:szCs w:val="21"/>
              </w:rPr>
            </w:pPr>
            <w:r w:rsidRPr="00DC1B93">
              <w:rPr>
                <w:rFonts w:ascii="仿宋" w:eastAsia="仿宋" w:hAnsi="仿宋" w:hint="eastAsia"/>
                <w:color w:val="000000" w:themeColor="text1"/>
                <w:szCs w:val="21"/>
              </w:rPr>
              <w:t>第三类</w:t>
            </w:r>
          </w:p>
        </w:tc>
        <w:tc>
          <w:tcPr>
            <w:tcW w:w="708"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对体育类社会团体的行政检查</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社会团体</w:t>
            </w:r>
          </w:p>
        </w:tc>
        <w:tc>
          <w:tcPr>
            <w:tcW w:w="709" w:type="dxa"/>
            <w:hideMark/>
          </w:tcPr>
          <w:p w:rsidR="00E17DF6" w:rsidRPr="00DC1B93" w:rsidRDefault="00E17DF6">
            <w:pPr>
              <w:rPr>
                <w:rFonts w:ascii="仿宋" w:eastAsia="仿宋" w:hAnsi="仿宋"/>
                <w:szCs w:val="21"/>
              </w:rPr>
            </w:pPr>
            <w:r w:rsidRPr="00DC1B93">
              <w:rPr>
                <w:rFonts w:ascii="仿宋" w:eastAsia="仿宋" w:hAnsi="仿宋" w:hint="eastAsia"/>
                <w:szCs w:val="21"/>
              </w:rPr>
              <w:t>日常检查</w:t>
            </w:r>
          </w:p>
        </w:tc>
        <w:tc>
          <w:tcPr>
            <w:tcW w:w="697" w:type="dxa"/>
            <w:hideMark/>
          </w:tcPr>
          <w:p w:rsidR="00E17DF6" w:rsidRPr="00DC1B93" w:rsidRDefault="00E17DF6">
            <w:pPr>
              <w:rPr>
                <w:rFonts w:ascii="仿宋" w:eastAsia="仿宋" w:hAnsi="仿宋"/>
                <w:szCs w:val="21"/>
              </w:rPr>
            </w:pPr>
            <w:r w:rsidRPr="00DC1B93">
              <w:rPr>
                <w:rFonts w:ascii="仿宋" w:eastAsia="仿宋" w:hAnsi="仿宋" w:hint="eastAsia"/>
                <w:szCs w:val="21"/>
              </w:rPr>
              <w:t>重点监管</w:t>
            </w:r>
          </w:p>
        </w:tc>
        <w:tc>
          <w:tcPr>
            <w:tcW w:w="3827" w:type="dxa"/>
            <w:hideMark/>
          </w:tcPr>
          <w:p w:rsidR="00E17DF6" w:rsidRPr="00DC1B93" w:rsidRDefault="00E17DF6">
            <w:pPr>
              <w:rPr>
                <w:rFonts w:ascii="仿宋" w:eastAsia="仿宋" w:hAnsi="仿宋"/>
                <w:szCs w:val="21"/>
              </w:rPr>
            </w:pPr>
            <w:r w:rsidRPr="00DC1B93">
              <w:rPr>
                <w:rFonts w:ascii="仿宋" w:eastAsia="仿宋" w:hAnsi="仿宋" w:hint="eastAsia"/>
                <w:szCs w:val="21"/>
              </w:rPr>
              <w:t>《社会团体登记管理条例》第二十五条  业务主管单位履行下列监督管理职责：</w:t>
            </w:r>
          </w:p>
          <w:p w:rsidR="00E17DF6" w:rsidRPr="00DC1B93" w:rsidRDefault="00E17DF6">
            <w:pPr>
              <w:rPr>
                <w:rFonts w:ascii="仿宋" w:eastAsia="仿宋" w:hAnsi="仿宋"/>
                <w:szCs w:val="21"/>
              </w:rPr>
            </w:pPr>
            <w:r w:rsidRPr="00DC1B93">
              <w:rPr>
                <w:rFonts w:ascii="仿宋" w:eastAsia="仿宋" w:hAnsi="仿宋" w:hint="eastAsia"/>
                <w:szCs w:val="21"/>
              </w:rPr>
              <w:t>（一）负责社会团体成立登记、变更登记、注销登记前的审查；</w:t>
            </w:r>
          </w:p>
          <w:p w:rsidR="00E17DF6" w:rsidRPr="00DC1B93" w:rsidRDefault="00E17DF6">
            <w:pPr>
              <w:rPr>
                <w:rFonts w:ascii="仿宋" w:eastAsia="仿宋" w:hAnsi="仿宋"/>
                <w:szCs w:val="21"/>
              </w:rPr>
            </w:pPr>
            <w:r w:rsidRPr="00DC1B93">
              <w:rPr>
                <w:rFonts w:ascii="仿宋" w:eastAsia="仿宋" w:hAnsi="仿宋" w:hint="eastAsia"/>
                <w:szCs w:val="21"/>
              </w:rPr>
              <w:t>（二）监督、指导社会团体遵守宪法、法律、法规和国家政策，依据其章程开展活动；</w:t>
            </w:r>
          </w:p>
          <w:p w:rsidR="00E17DF6" w:rsidRPr="00DC1B93" w:rsidRDefault="00E17DF6">
            <w:pPr>
              <w:rPr>
                <w:rFonts w:ascii="仿宋" w:eastAsia="仿宋" w:hAnsi="仿宋"/>
                <w:szCs w:val="21"/>
              </w:rPr>
            </w:pPr>
            <w:r w:rsidRPr="00DC1B93">
              <w:rPr>
                <w:rFonts w:ascii="仿宋" w:eastAsia="仿宋" w:hAnsi="仿宋" w:hint="eastAsia"/>
                <w:szCs w:val="21"/>
              </w:rPr>
              <w:t>（三）负责社会团体年度检查的初审；</w:t>
            </w:r>
          </w:p>
          <w:p w:rsidR="00E17DF6" w:rsidRPr="00DC1B93" w:rsidRDefault="00E17DF6">
            <w:pPr>
              <w:rPr>
                <w:rFonts w:ascii="仿宋" w:eastAsia="仿宋" w:hAnsi="仿宋"/>
                <w:szCs w:val="21"/>
              </w:rPr>
            </w:pPr>
            <w:r w:rsidRPr="00DC1B93">
              <w:rPr>
                <w:rFonts w:ascii="仿宋" w:eastAsia="仿宋" w:hAnsi="仿宋" w:hint="eastAsia"/>
                <w:szCs w:val="21"/>
              </w:rPr>
              <w:t>（四）协助登记管理机关和其他有关部门查处社会团体的违法行为；</w:t>
            </w:r>
          </w:p>
          <w:p w:rsidR="00E17DF6" w:rsidRPr="00DC1B93" w:rsidRDefault="00E17DF6">
            <w:pPr>
              <w:rPr>
                <w:rFonts w:ascii="仿宋" w:eastAsia="仿宋" w:hAnsi="仿宋"/>
                <w:szCs w:val="21"/>
              </w:rPr>
            </w:pPr>
            <w:r w:rsidRPr="00DC1B93">
              <w:rPr>
                <w:rFonts w:ascii="仿宋" w:eastAsia="仿宋" w:hAnsi="仿宋" w:hint="eastAsia"/>
                <w:szCs w:val="21"/>
              </w:rPr>
              <w:t>（五）会同有关机关指导社会团体的清算事宜。</w:t>
            </w:r>
          </w:p>
        </w:tc>
        <w:tc>
          <w:tcPr>
            <w:tcW w:w="2268" w:type="dxa"/>
            <w:hideMark/>
          </w:tcPr>
          <w:p w:rsidR="00E17DF6" w:rsidRPr="00DC1B93" w:rsidRDefault="00E17DF6">
            <w:pPr>
              <w:rPr>
                <w:rFonts w:ascii="仿宋" w:eastAsia="仿宋" w:hAnsi="仿宋"/>
                <w:szCs w:val="21"/>
              </w:rPr>
            </w:pPr>
            <w:r w:rsidRPr="00DC1B93">
              <w:rPr>
                <w:rFonts w:ascii="仿宋" w:eastAsia="仿宋" w:hAnsi="仿宋" w:hint="eastAsia"/>
                <w:szCs w:val="21"/>
              </w:rPr>
              <w:t>1、对社会团体成立登记、变更登记、注销登记前进行审查；</w:t>
            </w:r>
          </w:p>
          <w:p w:rsidR="00E17DF6" w:rsidRPr="00DC1B93" w:rsidRDefault="00E17DF6">
            <w:pPr>
              <w:rPr>
                <w:rFonts w:ascii="仿宋" w:eastAsia="仿宋" w:hAnsi="仿宋"/>
                <w:szCs w:val="21"/>
              </w:rPr>
            </w:pPr>
            <w:r w:rsidRPr="00DC1B93">
              <w:rPr>
                <w:rFonts w:ascii="仿宋" w:eastAsia="仿宋" w:hAnsi="仿宋" w:hint="eastAsia"/>
                <w:szCs w:val="21"/>
              </w:rPr>
              <w:t>2、监督、指导社会团体遵守宪法、法律、法规和国家政策，依据其章程开展活动；</w:t>
            </w:r>
          </w:p>
          <w:p w:rsidR="00E17DF6" w:rsidRPr="00DC1B93" w:rsidRDefault="00E17DF6">
            <w:pPr>
              <w:rPr>
                <w:rFonts w:ascii="仿宋" w:eastAsia="仿宋" w:hAnsi="仿宋"/>
                <w:szCs w:val="21"/>
              </w:rPr>
            </w:pPr>
            <w:r w:rsidRPr="00DC1B93">
              <w:rPr>
                <w:rFonts w:ascii="仿宋" w:eastAsia="仿宋" w:hAnsi="仿宋" w:hint="eastAsia"/>
                <w:szCs w:val="21"/>
              </w:rPr>
              <w:t>3、社会团体年度检查的初审；</w:t>
            </w:r>
          </w:p>
          <w:p w:rsidR="00E17DF6" w:rsidRPr="00DC1B93" w:rsidRDefault="00E17DF6">
            <w:pPr>
              <w:rPr>
                <w:rFonts w:ascii="仿宋" w:eastAsia="仿宋" w:hAnsi="仿宋"/>
                <w:szCs w:val="21"/>
              </w:rPr>
            </w:pPr>
            <w:r w:rsidRPr="00DC1B93">
              <w:rPr>
                <w:rFonts w:ascii="仿宋" w:eastAsia="仿宋" w:hAnsi="仿宋" w:hint="eastAsia"/>
                <w:szCs w:val="21"/>
              </w:rPr>
              <w:t>4、协助登记管理机关和其他有关部门查处社会团体的违法行为；</w:t>
            </w:r>
          </w:p>
          <w:p w:rsidR="00E17DF6" w:rsidRPr="00DC1B93" w:rsidRDefault="00E17DF6">
            <w:pPr>
              <w:rPr>
                <w:rFonts w:ascii="仿宋" w:eastAsia="仿宋" w:hAnsi="仿宋"/>
                <w:szCs w:val="21"/>
              </w:rPr>
            </w:pPr>
            <w:r w:rsidRPr="00DC1B93">
              <w:rPr>
                <w:rFonts w:ascii="仿宋" w:eastAsia="仿宋" w:hAnsi="仿宋" w:hint="eastAsia"/>
                <w:szCs w:val="21"/>
              </w:rPr>
              <w:t>5、会同有关机关指导社会团体的清算事宜。</w:t>
            </w:r>
          </w:p>
        </w:tc>
        <w:tc>
          <w:tcPr>
            <w:tcW w:w="1276" w:type="dxa"/>
            <w:hideMark/>
          </w:tcPr>
          <w:p w:rsidR="00E17DF6" w:rsidRPr="00DC1B93" w:rsidRDefault="00E17DF6">
            <w:pPr>
              <w:rPr>
                <w:rFonts w:ascii="仿宋" w:eastAsia="仿宋" w:hAnsi="仿宋"/>
                <w:szCs w:val="21"/>
              </w:rPr>
            </w:pPr>
            <w:r w:rsidRPr="00DC1B93">
              <w:rPr>
                <w:rFonts w:ascii="仿宋" w:eastAsia="仿宋" w:hAnsi="仿宋" w:hint="eastAsia"/>
                <w:szCs w:val="21"/>
              </w:rPr>
              <w:t>1、没有发现问题；</w:t>
            </w:r>
          </w:p>
          <w:p w:rsidR="00E17DF6" w:rsidRPr="00DC1B93" w:rsidRDefault="00E17DF6">
            <w:pPr>
              <w:rPr>
                <w:rFonts w:ascii="仿宋" w:eastAsia="仿宋" w:hAnsi="仿宋"/>
                <w:szCs w:val="21"/>
              </w:rPr>
            </w:pPr>
            <w:r w:rsidRPr="00DC1B93">
              <w:rPr>
                <w:rFonts w:ascii="仿宋" w:eastAsia="仿宋" w:hAnsi="仿宋" w:hint="eastAsia"/>
                <w:szCs w:val="21"/>
              </w:rPr>
              <w:t>2、发现问题的，责令整改。</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国家级、省级、市级、县级</w:t>
            </w:r>
          </w:p>
        </w:tc>
        <w:tc>
          <w:tcPr>
            <w:tcW w:w="425" w:type="dxa"/>
          </w:tcPr>
          <w:p w:rsidR="00E17DF6" w:rsidRPr="00DC1B93" w:rsidRDefault="00603A63">
            <w:pPr>
              <w:rPr>
                <w:rFonts w:ascii="仿宋" w:eastAsia="仿宋" w:hAnsi="仿宋"/>
                <w:szCs w:val="21"/>
              </w:rPr>
            </w:pPr>
            <w:r>
              <w:rPr>
                <w:rFonts w:ascii="仿宋" w:eastAsia="仿宋" w:hAnsi="仿宋" w:hint="eastAsia"/>
                <w:szCs w:val="21"/>
              </w:rPr>
              <w:t>人事司</w:t>
            </w:r>
          </w:p>
        </w:tc>
      </w:tr>
      <w:tr w:rsidR="00E17DF6" w:rsidTr="00DC1B93">
        <w:tc>
          <w:tcPr>
            <w:tcW w:w="425" w:type="dxa"/>
            <w:hideMark/>
          </w:tcPr>
          <w:p w:rsidR="00E17DF6" w:rsidRPr="00DC1B93" w:rsidRDefault="00562BA8">
            <w:pPr>
              <w:jc w:val="center"/>
              <w:rPr>
                <w:rFonts w:ascii="仿宋" w:eastAsia="仿宋" w:hAnsi="仿宋"/>
                <w:szCs w:val="21"/>
              </w:rPr>
            </w:pPr>
            <w:r>
              <w:rPr>
                <w:rFonts w:ascii="仿宋" w:eastAsia="仿宋" w:hAnsi="仿宋" w:hint="eastAsia"/>
                <w:szCs w:val="21"/>
              </w:rPr>
              <w:t>10</w:t>
            </w:r>
          </w:p>
        </w:tc>
        <w:tc>
          <w:tcPr>
            <w:tcW w:w="710"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国家体育总局</w:t>
            </w:r>
          </w:p>
        </w:tc>
        <w:tc>
          <w:tcPr>
            <w:tcW w:w="1309" w:type="dxa"/>
            <w:hideMark/>
          </w:tcPr>
          <w:p w:rsidR="00E17DF6" w:rsidRPr="00DC1B93" w:rsidRDefault="00E17DF6">
            <w:pPr>
              <w:rPr>
                <w:rFonts w:ascii="仿宋" w:eastAsia="仿宋" w:hAnsi="仿宋"/>
                <w:szCs w:val="21"/>
              </w:rPr>
            </w:pPr>
            <w:r w:rsidRPr="00DC1B93">
              <w:rPr>
                <w:rFonts w:ascii="仿宋" w:eastAsia="仿宋" w:hAnsi="仿宋" w:hint="eastAsia"/>
                <w:szCs w:val="21"/>
              </w:rPr>
              <w:t>对体育类民办非企业单位的监管</w:t>
            </w:r>
          </w:p>
        </w:tc>
        <w:tc>
          <w:tcPr>
            <w:tcW w:w="1005" w:type="dxa"/>
            <w:hideMark/>
          </w:tcPr>
          <w:p w:rsidR="00E17DF6" w:rsidRPr="00DC1B93" w:rsidRDefault="00E17DF6">
            <w:pPr>
              <w:rPr>
                <w:rFonts w:ascii="仿宋" w:eastAsia="仿宋" w:hAnsi="仿宋"/>
                <w:szCs w:val="21"/>
              </w:rPr>
            </w:pPr>
            <w:r w:rsidRPr="00DC1B93">
              <w:rPr>
                <w:rFonts w:ascii="仿宋" w:eastAsia="仿宋" w:hAnsi="仿宋" w:hint="eastAsia"/>
                <w:szCs w:val="21"/>
              </w:rPr>
              <w:t>无</w:t>
            </w:r>
          </w:p>
        </w:tc>
        <w:tc>
          <w:tcPr>
            <w:tcW w:w="816" w:type="dxa"/>
            <w:hideMark/>
          </w:tcPr>
          <w:p w:rsidR="00E17DF6" w:rsidRPr="00DC1B93" w:rsidRDefault="00E17DF6">
            <w:pPr>
              <w:rPr>
                <w:rFonts w:ascii="仿宋" w:eastAsia="仿宋" w:hAnsi="仿宋"/>
                <w:color w:val="000000" w:themeColor="text1"/>
                <w:szCs w:val="21"/>
              </w:rPr>
            </w:pPr>
            <w:r w:rsidRPr="00DC1B93">
              <w:rPr>
                <w:rFonts w:ascii="仿宋" w:eastAsia="仿宋" w:hAnsi="仿宋" w:hint="eastAsia"/>
                <w:color w:val="000000" w:themeColor="text1"/>
                <w:szCs w:val="21"/>
              </w:rPr>
              <w:t>第三类</w:t>
            </w:r>
          </w:p>
        </w:tc>
        <w:tc>
          <w:tcPr>
            <w:tcW w:w="708"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对体育类民办非企业单位的行政检查</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民办非企业单位</w:t>
            </w:r>
          </w:p>
        </w:tc>
        <w:tc>
          <w:tcPr>
            <w:tcW w:w="709" w:type="dxa"/>
            <w:hideMark/>
          </w:tcPr>
          <w:p w:rsidR="00E17DF6" w:rsidRPr="00DC1B93" w:rsidRDefault="00E17DF6">
            <w:pPr>
              <w:rPr>
                <w:rFonts w:ascii="仿宋" w:eastAsia="仿宋" w:hAnsi="仿宋"/>
                <w:szCs w:val="21"/>
              </w:rPr>
            </w:pPr>
            <w:r w:rsidRPr="00DC1B93">
              <w:rPr>
                <w:rFonts w:ascii="仿宋" w:eastAsia="仿宋" w:hAnsi="仿宋" w:hint="eastAsia"/>
                <w:szCs w:val="21"/>
              </w:rPr>
              <w:t>日常检查</w:t>
            </w:r>
          </w:p>
        </w:tc>
        <w:tc>
          <w:tcPr>
            <w:tcW w:w="697" w:type="dxa"/>
            <w:hideMark/>
          </w:tcPr>
          <w:p w:rsidR="00E17DF6" w:rsidRPr="00DC1B93" w:rsidRDefault="00E17DF6">
            <w:pPr>
              <w:rPr>
                <w:rFonts w:ascii="仿宋" w:eastAsia="仿宋" w:hAnsi="仿宋"/>
                <w:szCs w:val="21"/>
              </w:rPr>
            </w:pPr>
            <w:r w:rsidRPr="00DC1B93">
              <w:rPr>
                <w:rFonts w:ascii="仿宋" w:eastAsia="仿宋" w:hAnsi="仿宋" w:hint="eastAsia"/>
                <w:szCs w:val="21"/>
              </w:rPr>
              <w:t>重点监管</w:t>
            </w:r>
          </w:p>
        </w:tc>
        <w:tc>
          <w:tcPr>
            <w:tcW w:w="3827" w:type="dxa"/>
            <w:hideMark/>
          </w:tcPr>
          <w:p w:rsidR="00E17DF6" w:rsidRPr="00DC1B93" w:rsidRDefault="00E17DF6">
            <w:pPr>
              <w:rPr>
                <w:rFonts w:ascii="仿宋" w:eastAsia="仿宋" w:hAnsi="仿宋"/>
                <w:szCs w:val="21"/>
              </w:rPr>
            </w:pPr>
            <w:r w:rsidRPr="00DC1B93">
              <w:rPr>
                <w:rFonts w:ascii="仿宋" w:eastAsia="仿宋" w:hAnsi="仿宋" w:hint="eastAsia"/>
                <w:szCs w:val="21"/>
              </w:rPr>
              <w:t>《民办非企业单位登记管理暂行条例》第二十条</w:t>
            </w:r>
          </w:p>
          <w:p w:rsidR="00E17DF6" w:rsidRPr="00DC1B93" w:rsidRDefault="00E17DF6">
            <w:pPr>
              <w:rPr>
                <w:rFonts w:ascii="仿宋" w:eastAsia="仿宋" w:hAnsi="仿宋"/>
                <w:szCs w:val="21"/>
              </w:rPr>
            </w:pPr>
            <w:r w:rsidRPr="00DC1B93">
              <w:rPr>
                <w:rFonts w:ascii="仿宋" w:eastAsia="仿宋" w:hAnsi="仿宋" w:hint="eastAsia"/>
                <w:szCs w:val="21"/>
              </w:rPr>
              <w:t>业务主管单位履行下列监督管理职责： （一）负责民办非企业单位成立、变更、注销登记前的审查； （二）监督、指导民办非企业单位遵守宪法、法律、法规和国家政策，按照章程开展活动； （三）负责民办非企业单位年度检查的初审； （四）协助登记管理机关和其他有关部门查处民办非企业单位的违法行为； （五）会同有关机关指导民办非企业单位的清算事宜。业务主管单位履行前款规定的职责，不得向民办非企业单位收取费用。</w:t>
            </w:r>
          </w:p>
        </w:tc>
        <w:tc>
          <w:tcPr>
            <w:tcW w:w="2268" w:type="dxa"/>
            <w:hideMark/>
          </w:tcPr>
          <w:p w:rsidR="00E17DF6" w:rsidRPr="00DC1B93" w:rsidRDefault="00E17DF6">
            <w:pPr>
              <w:rPr>
                <w:rFonts w:ascii="仿宋" w:eastAsia="仿宋" w:hAnsi="仿宋"/>
                <w:szCs w:val="21"/>
              </w:rPr>
            </w:pPr>
            <w:r w:rsidRPr="00DC1B93">
              <w:rPr>
                <w:rFonts w:ascii="仿宋" w:eastAsia="仿宋" w:hAnsi="仿宋" w:hint="eastAsia"/>
                <w:szCs w:val="21"/>
              </w:rPr>
              <w:t>1、民办非企业单位成立、变更、注销登记前的审查；</w:t>
            </w:r>
          </w:p>
          <w:p w:rsidR="00E17DF6" w:rsidRPr="00DC1B93" w:rsidRDefault="00E17DF6">
            <w:pPr>
              <w:rPr>
                <w:rFonts w:ascii="仿宋" w:eastAsia="仿宋" w:hAnsi="仿宋"/>
                <w:szCs w:val="21"/>
              </w:rPr>
            </w:pPr>
            <w:r w:rsidRPr="00DC1B93">
              <w:rPr>
                <w:rFonts w:ascii="仿宋" w:eastAsia="仿宋" w:hAnsi="仿宋" w:hint="eastAsia"/>
                <w:szCs w:val="21"/>
              </w:rPr>
              <w:t>2、监督、指导民办非企业单位遵守宪法、法律、法规和国家政策，按照章程开展活动；</w:t>
            </w:r>
          </w:p>
          <w:p w:rsidR="00E17DF6" w:rsidRPr="00DC1B93" w:rsidRDefault="00E17DF6">
            <w:pPr>
              <w:rPr>
                <w:rFonts w:ascii="仿宋" w:eastAsia="仿宋" w:hAnsi="仿宋"/>
                <w:szCs w:val="21"/>
              </w:rPr>
            </w:pPr>
            <w:r w:rsidRPr="00DC1B93">
              <w:rPr>
                <w:rFonts w:ascii="仿宋" w:eastAsia="仿宋" w:hAnsi="仿宋" w:hint="eastAsia"/>
                <w:szCs w:val="21"/>
              </w:rPr>
              <w:t>3、民办非企业单位年度检查的初审；</w:t>
            </w:r>
          </w:p>
          <w:p w:rsidR="00E17DF6" w:rsidRPr="00DC1B93" w:rsidRDefault="00E17DF6">
            <w:pPr>
              <w:rPr>
                <w:rFonts w:ascii="仿宋" w:eastAsia="仿宋" w:hAnsi="仿宋"/>
                <w:szCs w:val="21"/>
              </w:rPr>
            </w:pPr>
            <w:r w:rsidRPr="00DC1B93">
              <w:rPr>
                <w:rFonts w:ascii="仿宋" w:eastAsia="仿宋" w:hAnsi="仿宋" w:hint="eastAsia"/>
                <w:szCs w:val="21"/>
              </w:rPr>
              <w:t>4、协助登记管理机关和其他有关部门查处民办非企业单位的违法行为；</w:t>
            </w:r>
          </w:p>
          <w:p w:rsidR="00E17DF6" w:rsidRPr="00DC1B93" w:rsidRDefault="00E17DF6">
            <w:pPr>
              <w:rPr>
                <w:rFonts w:ascii="仿宋" w:eastAsia="仿宋" w:hAnsi="仿宋"/>
                <w:szCs w:val="21"/>
              </w:rPr>
            </w:pPr>
            <w:r w:rsidRPr="00DC1B93">
              <w:rPr>
                <w:rFonts w:ascii="仿宋" w:eastAsia="仿宋" w:hAnsi="仿宋" w:hint="eastAsia"/>
                <w:szCs w:val="21"/>
              </w:rPr>
              <w:t>5、会同有关机关指导民办非企业单位的清算事宜。</w:t>
            </w:r>
          </w:p>
        </w:tc>
        <w:tc>
          <w:tcPr>
            <w:tcW w:w="1276" w:type="dxa"/>
            <w:hideMark/>
          </w:tcPr>
          <w:p w:rsidR="00E17DF6" w:rsidRPr="00DC1B93" w:rsidRDefault="00E17DF6">
            <w:pPr>
              <w:rPr>
                <w:rFonts w:ascii="仿宋" w:eastAsia="仿宋" w:hAnsi="仿宋"/>
                <w:szCs w:val="21"/>
              </w:rPr>
            </w:pPr>
            <w:r w:rsidRPr="00DC1B93">
              <w:rPr>
                <w:rFonts w:ascii="仿宋" w:eastAsia="仿宋" w:hAnsi="仿宋" w:hint="eastAsia"/>
                <w:szCs w:val="21"/>
              </w:rPr>
              <w:t>1、没有发现问题；</w:t>
            </w:r>
          </w:p>
          <w:p w:rsidR="00E17DF6" w:rsidRPr="00DC1B93" w:rsidRDefault="00E17DF6">
            <w:pPr>
              <w:rPr>
                <w:rFonts w:ascii="仿宋" w:eastAsia="仿宋" w:hAnsi="仿宋"/>
                <w:szCs w:val="21"/>
              </w:rPr>
            </w:pPr>
            <w:r w:rsidRPr="00DC1B93">
              <w:rPr>
                <w:rFonts w:ascii="仿宋" w:eastAsia="仿宋" w:hAnsi="仿宋" w:hint="eastAsia"/>
                <w:szCs w:val="21"/>
              </w:rPr>
              <w:t>2、发现问题的，责令整改。</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国家级、省级、市级、县级</w:t>
            </w:r>
          </w:p>
        </w:tc>
        <w:tc>
          <w:tcPr>
            <w:tcW w:w="425" w:type="dxa"/>
          </w:tcPr>
          <w:p w:rsidR="00E17DF6" w:rsidRPr="00DC1B93" w:rsidRDefault="00603A63">
            <w:pPr>
              <w:rPr>
                <w:rFonts w:ascii="仿宋" w:eastAsia="仿宋" w:hAnsi="仿宋"/>
                <w:szCs w:val="21"/>
              </w:rPr>
            </w:pPr>
            <w:r>
              <w:rPr>
                <w:rFonts w:ascii="仿宋" w:eastAsia="仿宋" w:hAnsi="仿宋" w:hint="eastAsia"/>
                <w:szCs w:val="21"/>
              </w:rPr>
              <w:t>人事司</w:t>
            </w:r>
          </w:p>
        </w:tc>
      </w:tr>
      <w:tr w:rsidR="00E17DF6" w:rsidTr="00DC1B93">
        <w:tc>
          <w:tcPr>
            <w:tcW w:w="425" w:type="dxa"/>
            <w:hideMark/>
          </w:tcPr>
          <w:p w:rsidR="00E17DF6" w:rsidRPr="00DC1B93" w:rsidRDefault="00562BA8">
            <w:pPr>
              <w:jc w:val="center"/>
              <w:rPr>
                <w:rFonts w:ascii="仿宋" w:eastAsia="仿宋" w:hAnsi="仿宋"/>
                <w:szCs w:val="21"/>
              </w:rPr>
            </w:pPr>
            <w:r>
              <w:rPr>
                <w:rFonts w:ascii="仿宋" w:eastAsia="仿宋" w:hAnsi="仿宋" w:hint="eastAsia"/>
                <w:szCs w:val="21"/>
              </w:rPr>
              <w:t>11</w:t>
            </w:r>
          </w:p>
        </w:tc>
        <w:tc>
          <w:tcPr>
            <w:tcW w:w="710"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国家体育总局</w:t>
            </w:r>
          </w:p>
        </w:tc>
        <w:tc>
          <w:tcPr>
            <w:tcW w:w="1309" w:type="dxa"/>
            <w:hideMark/>
          </w:tcPr>
          <w:p w:rsidR="00E17DF6" w:rsidRPr="00DC1B93" w:rsidRDefault="00E17DF6">
            <w:pPr>
              <w:rPr>
                <w:rFonts w:ascii="仿宋" w:eastAsia="仿宋" w:hAnsi="仿宋"/>
                <w:szCs w:val="21"/>
              </w:rPr>
            </w:pPr>
            <w:r w:rsidRPr="00DC1B93">
              <w:rPr>
                <w:rFonts w:ascii="仿宋" w:eastAsia="仿宋" w:hAnsi="仿宋" w:hint="eastAsia"/>
                <w:szCs w:val="21"/>
              </w:rPr>
              <w:t>对体育类基金会的监管</w:t>
            </w:r>
          </w:p>
        </w:tc>
        <w:tc>
          <w:tcPr>
            <w:tcW w:w="1005" w:type="dxa"/>
            <w:hideMark/>
          </w:tcPr>
          <w:p w:rsidR="00E17DF6" w:rsidRPr="00DC1B93" w:rsidRDefault="00E17DF6">
            <w:pPr>
              <w:rPr>
                <w:rFonts w:ascii="仿宋" w:eastAsia="仿宋" w:hAnsi="仿宋"/>
                <w:szCs w:val="21"/>
              </w:rPr>
            </w:pPr>
            <w:r w:rsidRPr="00DC1B93">
              <w:rPr>
                <w:rFonts w:ascii="仿宋" w:eastAsia="仿宋" w:hAnsi="仿宋" w:hint="eastAsia"/>
                <w:szCs w:val="21"/>
              </w:rPr>
              <w:t>无</w:t>
            </w:r>
          </w:p>
        </w:tc>
        <w:tc>
          <w:tcPr>
            <w:tcW w:w="816" w:type="dxa"/>
            <w:hideMark/>
          </w:tcPr>
          <w:p w:rsidR="00E17DF6" w:rsidRPr="00DC1B93" w:rsidRDefault="00E17DF6">
            <w:pPr>
              <w:rPr>
                <w:rFonts w:ascii="仿宋" w:eastAsia="仿宋" w:hAnsi="仿宋"/>
                <w:color w:val="000000" w:themeColor="text1"/>
                <w:szCs w:val="21"/>
              </w:rPr>
            </w:pPr>
            <w:r w:rsidRPr="00DC1B93">
              <w:rPr>
                <w:rFonts w:ascii="仿宋" w:eastAsia="仿宋" w:hAnsi="仿宋" w:hint="eastAsia"/>
                <w:color w:val="000000" w:themeColor="text1"/>
                <w:szCs w:val="21"/>
              </w:rPr>
              <w:t>第三类</w:t>
            </w:r>
          </w:p>
        </w:tc>
        <w:tc>
          <w:tcPr>
            <w:tcW w:w="708"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对体育类基金会的行政检查</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基金会</w:t>
            </w:r>
          </w:p>
        </w:tc>
        <w:tc>
          <w:tcPr>
            <w:tcW w:w="709" w:type="dxa"/>
            <w:hideMark/>
          </w:tcPr>
          <w:p w:rsidR="00E17DF6" w:rsidRPr="00DC1B93" w:rsidRDefault="00E17DF6">
            <w:pPr>
              <w:rPr>
                <w:rFonts w:ascii="仿宋" w:eastAsia="仿宋" w:hAnsi="仿宋"/>
                <w:szCs w:val="21"/>
              </w:rPr>
            </w:pPr>
            <w:r w:rsidRPr="00DC1B93">
              <w:rPr>
                <w:rFonts w:ascii="仿宋" w:eastAsia="仿宋" w:hAnsi="仿宋" w:hint="eastAsia"/>
                <w:szCs w:val="21"/>
              </w:rPr>
              <w:t>日常检查</w:t>
            </w:r>
          </w:p>
        </w:tc>
        <w:tc>
          <w:tcPr>
            <w:tcW w:w="697" w:type="dxa"/>
            <w:hideMark/>
          </w:tcPr>
          <w:p w:rsidR="00E17DF6" w:rsidRPr="00DC1B93" w:rsidRDefault="00E17DF6">
            <w:pPr>
              <w:rPr>
                <w:rFonts w:ascii="仿宋" w:eastAsia="仿宋" w:hAnsi="仿宋"/>
                <w:szCs w:val="21"/>
              </w:rPr>
            </w:pPr>
            <w:r w:rsidRPr="00DC1B93">
              <w:rPr>
                <w:rFonts w:ascii="仿宋" w:eastAsia="仿宋" w:hAnsi="仿宋" w:hint="eastAsia"/>
                <w:szCs w:val="21"/>
              </w:rPr>
              <w:t>重点监管</w:t>
            </w:r>
          </w:p>
        </w:tc>
        <w:tc>
          <w:tcPr>
            <w:tcW w:w="3827" w:type="dxa"/>
            <w:hideMark/>
          </w:tcPr>
          <w:p w:rsidR="00E17DF6" w:rsidRPr="00DC1B93" w:rsidRDefault="00E17DF6">
            <w:pPr>
              <w:rPr>
                <w:rFonts w:ascii="仿宋" w:eastAsia="仿宋" w:hAnsi="仿宋"/>
                <w:szCs w:val="21"/>
              </w:rPr>
            </w:pPr>
            <w:r w:rsidRPr="00DC1B93">
              <w:rPr>
                <w:rFonts w:ascii="仿宋" w:eastAsia="仿宋" w:hAnsi="仿宋" w:hint="eastAsia"/>
                <w:szCs w:val="21"/>
              </w:rPr>
              <w:t>第三十五条 基金会业务主管单位履行下列监督管理职责：</w:t>
            </w:r>
          </w:p>
          <w:p w:rsidR="00E17DF6" w:rsidRPr="00DC1B93" w:rsidRDefault="00E17DF6">
            <w:pPr>
              <w:rPr>
                <w:rFonts w:ascii="仿宋" w:eastAsia="仿宋" w:hAnsi="仿宋"/>
                <w:szCs w:val="21"/>
              </w:rPr>
            </w:pPr>
            <w:r w:rsidRPr="00DC1B93">
              <w:rPr>
                <w:rFonts w:ascii="仿宋" w:eastAsia="仿宋" w:hAnsi="仿宋" w:hint="eastAsia"/>
                <w:szCs w:val="21"/>
              </w:rPr>
              <w:t>(一)指导、监督基金会、境外基金会代表机构依据法律和章程开展公益活动；</w:t>
            </w:r>
          </w:p>
          <w:p w:rsidR="00E17DF6" w:rsidRPr="00DC1B93" w:rsidRDefault="00E17DF6">
            <w:pPr>
              <w:rPr>
                <w:rFonts w:ascii="仿宋" w:eastAsia="仿宋" w:hAnsi="仿宋"/>
                <w:szCs w:val="21"/>
              </w:rPr>
            </w:pPr>
            <w:r w:rsidRPr="00DC1B93">
              <w:rPr>
                <w:rFonts w:ascii="仿宋" w:eastAsia="仿宋" w:hAnsi="仿宋" w:hint="eastAsia"/>
                <w:szCs w:val="21"/>
              </w:rPr>
              <w:t>(二)负责基金会、境外基金会代表机构年度检查的初审</w:t>
            </w:r>
          </w:p>
          <w:p w:rsidR="00E17DF6" w:rsidRPr="00DC1B93" w:rsidRDefault="00E17DF6">
            <w:pPr>
              <w:rPr>
                <w:rFonts w:ascii="仿宋" w:eastAsia="仿宋" w:hAnsi="仿宋"/>
                <w:szCs w:val="21"/>
              </w:rPr>
            </w:pPr>
            <w:r w:rsidRPr="00DC1B93">
              <w:rPr>
                <w:rFonts w:ascii="仿宋" w:eastAsia="仿宋" w:hAnsi="仿宋" w:hint="eastAsia"/>
                <w:szCs w:val="21"/>
              </w:rPr>
              <w:t>(三)配合登记管理机关、其他执法部门查处基金会、境外基金会代表机构的违法行为。</w:t>
            </w:r>
          </w:p>
        </w:tc>
        <w:tc>
          <w:tcPr>
            <w:tcW w:w="2268" w:type="dxa"/>
            <w:hideMark/>
          </w:tcPr>
          <w:p w:rsidR="00E17DF6" w:rsidRPr="00DC1B93" w:rsidRDefault="00E17DF6">
            <w:pPr>
              <w:rPr>
                <w:rFonts w:ascii="仿宋" w:eastAsia="仿宋" w:hAnsi="仿宋"/>
                <w:szCs w:val="21"/>
              </w:rPr>
            </w:pPr>
            <w:r w:rsidRPr="00DC1B93">
              <w:rPr>
                <w:rFonts w:ascii="仿宋" w:eastAsia="仿宋" w:hAnsi="仿宋" w:hint="eastAsia"/>
                <w:szCs w:val="21"/>
              </w:rPr>
              <w:t>1、指导、监督基金会、境外基金会代表机构依据法律和章程开展公益活动；</w:t>
            </w:r>
          </w:p>
          <w:p w:rsidR="00E17DF6" w:rsidRPr="00DC1B93" w:rsidRDefault="00E17DF6">
            <w:pPr>
              <w:rPr>
                <w:rFonts w:ascii="仿宋" w:eastAsia="仿宋" w:hAnsi="仿宋"/>
                <w:szCs w:val="21"/>
              </w:rPr>
            </w:pPr>
            <w:r w:rsidRPr="00DC1B93">
              <w:rPr>
                <w:rFonts w:ascii="仿宋" w:eastAsia="仿宋" w:hAnsi="仿宋" w:hint="eastAsia"/>
                <w:szCs w:val="21"/>
              </w:rPr>
              <w:t>2、负责基金会、境外基金会代表机构年度检查的初审</w:t>
            </w:r>
          </w:p>
          <w:p w:rsidR="00E17DF6" w:rsidRPr="00DC1B93" w:rsidRDefault="00E17DF6">
            <w:pPr>
              <w:rPr>
                <w:rFonts w:ascii="仿宋" w:eastAsia="仿宋" w:hAnsi="仿宋"/>
                <w:szCs w:val="21"/>
              </w:rPr>
            </w:pPr>
            <w:r w:rsidRPr="00DC1B93">
              <w:rPr>
                <w:rFonts w:ascii="仿宋" w:eastAsia="仿宋" w:hAnsi="仿宋" w:hint="eastAsia"/>
                <w:szCs w:val="21"/>
              </w:rPr>
              <w:t>3、配合登记管理机关、其他执法部门查处基金会、境外基金会代表机构的违法行为。</w:t>
            </w:r>
          </w:p>
        </w:tc>
        <w:tc>
          <w:tcPr>
            <w:tcW w:w="1276" w:type="dxa"/>
            <w:hideMark/>
          </w:tcPr>
          <w:p w:rsidR="00E17DF6" w:rsidRPr="00DC1B93" w:rsidRDefault="00E17DF6">
            <w:pPr>
              <w:rPr>
                <w:rFonts w:ascii="仿宋" w:eastAsia="仿宋" w:hAnsi="仿宋"/>
                <w:szCs w:val="21"/>
              </w:rPr>
            </w:pPr>
            <w:r w:rsidRPr="00DC1B93">
              <w:rPr>
                <w:rFonts w:ascii="仿宋" w:eastAsia="仿宋" w:hAnsi="仿宋" w:hint="eastAsia"/>
                <w:szCs w:val="21"/>
              </w:rPr>
              <w:t>1、没有发现问题；</w:t>
            </w:r>
          </w:p>
          <w:p w:rsidR="00E17DF6" w:rsidRPr="00DC1B93" w:rsidRDefault="00E17DF6">
            <w:pPr>
              <w:rPr>
                <w:rFonts w:ascii="仿宋" w:eastAsia="仿宋" w:hAnsi="仿宋"/>
                <w:szCs w:val="21"/>
              </w:rPr>
            </w:pPr>
            <w:r w:rsidRPr="00DC1B93">
              <w:rPr>
                <w:rFonts w:ascii="仿宋" w:eastAsia="仿宋" w:hAnsi="仿宋" w:hint="eastAsia"/>
                <w:szCs w:val="21"/>
              </w:rPr>
              <w:t>2、发现问题的，责令整改。</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国家级、省级、市级、县级</w:t>
            </w:r>
          </w:p>
        </w:tc>
        <w:tc>
          <w:tcPr>
            <w:tcW w:w="425" w:type="dxa"/>
          </w:tcPr>
          <w:p w:rsidR="00E17DF6" w:rsidRPr="00DC1B93" w:rsidRDefault="00603A63">
            <w:pPr>
              <w:rPr>
                <w:rFonts w:ascii="仿宋" w:eastAsia="仿宋" w:hAnsi="仿宋"/>
                <w:szCs w:val="21"/>
              </w:rPr>
            </w:pPr>
            <w:r>
              <w:rPr>
                <w:rFonts w:ascii="仿宋" w:eastAsia="仿宋" w:hAnsi="仿宋" w:hint="eastAsia"/>
                <w:szCs w:val="21"/>
              </w:rPr>
              <w:t>人事司</w:t>
            </w:r>
          </w:p>
        </w:tc>
      </w:tr>
      <w:tr w:rsidR="00E17DF6" w:rsidTr="00DC1B93">
        <w:tc>
          <w:tcPr>
            <w:tcW w:w="425" w:type="dxa"/>
            <w:hideMark/>
          </w:tcPr>
          <w:p w:rsidR="00E17DF6" w:rsidRPr="00DC1B93" w:rsidRDefault="00562BA8">
            <w:pPr>
              <w:jc w:val="center"/>
              <w:rPr>
                <w:rFonts w:ascii="仿宋" w:eastAsia="仿宋" w:hAnsi="仿宋"/>
                <w:szCs w:val="21"/>
              </w:rPr>
            </w:pPr>
            <w:r>
              <w:rPr>
                <w:rFonts w:ascii="仿宋" w:eastAsia="仿宋" w:hAnsi="仿宋" w:hint="eastAsia"/>
                <w:szCs w:val="21"/>
              </w:rPr>
              <w:t>12</w:t>
            </w:r>
          </w:p>
        </w:tc>
        <w:tc>
          <w:tcPr>
            <w:tcW w:w="710"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国家体育总局</w:t>
            </w:r>
          </w:p>
        </w:tc>
        <w:tc>
          <w:tcPr>
            <w:tcW w:w="1309" w:type="dxa"/>
            <w:hideMark/>
          </w:tcPr>
          <w:p w:rsidR="00E17DF6" w:rsidRPr="00DC1B93" w:rsidRDefault="00E17DF6">
            <w:pPr>
              <w:rPr>
                <w:rFonts w:ascii="仿宋" w:eastAsia="仿宋" w:hAnsi="仿宋"/>
                <w:szCs w:val="21"/>
              </w:rPr>
            </w:pPr>
            <w:r w:rsidRPr="00DC1B93">
              <w:rPr>
                <w:rFonts w:ascii="仿宋" w:eastAsia="仿宋" w:hAnsi="仿宋" w:hint="eastAsia"/>
                <w:szCs w:val="21"/>
              </w:rPr>
              <w:t>对彩票代销者的监管</w:t>
            </w:r>
          </w:p>
        </w:tc>
        <w:tc>
          <w:tcPr>
            <w:tcW w:w="1005" w:type="dxa"/>
            <w:hideMark/>
          </w:tcPr>
          <w:p w:rsidR="00E17DF6" w:rsidRPr="00DC1B93" w:rsidRDefault="00E17DF6">
            <w:pPr>
              <w:rPr>
                <w:rFonts w:ascii="仿宋" w:eastAsia="仿宋" w:hAnsi="仿宋"/>
                <w:szCs w:val="21"/>
              </w:rPr>
            </w:pPr>
            <w:r w:rsidRPr="00DC1B93">
              <w:rPr>
                <w:rFonts w:ascii="仿宋" w:eastAsia="仿宋" w:hAnsi="仿宋" w:hint="eastAsia"/>
                <w:szCs w:val="21"/>
              </w:rPr>
              <w:t>无</w:t>
            </w:r>
          </w:p>
        </w:tc>
        <w:tc>
          <w:tcPr>
            <w:tcW w:w="816" w:type="dxa"/>
            <w:hideMark/>
          </w:tcPr>
          <w:p w:rsidR="00E17DF6" w:rsidRPr="00DC1B93" w:rsidRDefault="00E17DF6">
            <w:pPr>
              <w:rPr>
                <w:rFonts w:ascii="仿宋" w:eastAsia="仿宋" w:hAnsi="仿宋"/>
                <w:color w:val="000000" w:themeColor="text1"/>
                <w:szCs w:val="21"/>
              </w:rPr>
            </w:pPr>
            <w:r w:rsidRPr="00DC1B93">
              <w:rPr>
                <w:rFonts w:ascii="仿宋" w:eastAsia="仿宋" w:hAnsi="仿宋" w:hint="eastAsia"/>
                <w:color w:val="000000" w:themeColor="text1"/>
                <w:szCs w:val="21"/>
              </w:rPr>
              <w:t>第三类</w:t>
            </w:r>
          </w:p>
        </w:tc>
        <w:tc>
          <w:tcPr>
            <w:tcW w:w="708"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对彩票代销者的行政检查</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企业、个体工商户</w:t>
            </w:r>
          </w:p>
        </w:tc>
        <w:tc>
          <w:tcPr>
            <w:tcW w:w="709" w:type="dxa"/>
            <w:hideMark/>
          </w:tcPr>
          <w:p w:rsidR="00E17DF6" w:rsidRPr="00DC1B93" w:rsidRDefault="00E17DF6">
            <w:pPr>
              <w:rPr>
                <w:rFonts w:ascii="仿宋" w:eastAsia="仿宋" w:hAnsi="仿宋"/>
                <w:szCs w:val="21"/>
              </w:rPr>
            </w:pPr>
            <w:r w:rsidRPr="00DC1B93">
              <w:rPr>
                <w:rFonts w:ascii="仿宋" w:eastAsia="仿宋" w:hAnsi="仿宋" w:hint="eastAsia"/>
                <w:szCs w:val="21"/>
              </w:rPr>
              <w:t>日常检查</w:t>
            </w:r>
          </w:p>
        </w:tc>
        <w:tc>
          <w:tcPr>
            <w:tcW w:w="697" w:type="dxa"/>
            <w:hideMark/>
          </w:tcPr>
          <w:p w:rsidR="00E17DF6" w:rsidRPr="00DC1B93" w:rsidRDefault="00E17DF6">
            <w:pPr>
              <w:rPr>
                <w:rFonts w:ascii="仿宋" w:eastAsia="仿宋" w:hAnsi="仿宋"/>
                <w:szCs w:val="21"/>
              </w:rPr>
            </w:pPr>
            <w:r w:rsidRPr="00DC1B93">
              <w:rPr>
                <w:rFonts w:ascii="仿宋" w:eastAsia="仿宋" w:hAnsi="仿宋" w:hint="eastAsia"/>
                <w:szCs w:val="21"/>
              </w:rPr>
              <w:t>重点监管</w:t>
            </w:r>
          </w:p>
        </w:tc>
        <w:tc>
          <w:tcPr>
            <w:tcW w:w="3827" w:type="dxa"/>
            <w:hideMark/>
          </w:tcPr>
          <w:p w:rsidR="00E17DF6" w:rsidRPr="00DC1B93" w:rsidRDefault="00E17DF6">
            <w:pPr>
              <w:rPr>
                <w:rFonts w:ascii="仿宋" w:eastAsia="仿宋" w:hAnsi="仿宋"/>
                <w:szCs w:val="21"/>
              </w:rPr>
            </w:pPr>
            <w:r w:rsidRPr="00DC1B93">
              <w:rPr>
                <w:rFonts w:ascii="仿宋" w:eastAsia="仿宋" w:hAnsi="仿宋" w:hint="eastAsia"/>
                <w:szCs w:val="21"/>
              </w:rPr>
              <w:t>《彩票管理条例》第四十一条</w:t>
            </w:r>
          </w:p>
          <w:p w:rsidR="00E17DF6" w:rsidRPr="00DC1B93" w:rsidRDefault="00E17DF6">
            <w:pPr>
              <w:rPr>
                <w:rFonts w:ascii="仿宋" w:eastAsia="仿宋" w:hAnsi="仿宋"/>
                <w:szCs w:val="21"/>
              </w:rPr>
            </w:pPr>
            <w:r w:rsidRPr="00DC1B93">
              <w:rPr>
                <w:rFonts w:ascii="仿宋" w:eastAsia="仿宋" w:hAnsi="仿宋" w:hint="eastAsia"/>
                <w:szCs w:val="21"/>
              </w:rPr>
              <w:t>彩票代销者有下列行为之一的，由民政部门、体育行政部门责令改正，处2000元以上1万元以下罚款；有违法所得的，没收违法所得：</w:t>
            </w:r>
          </w:p>
          <w:p w:rsidR="00E17DF6" w:rsidRPr="00DC1B93" w:rsidRDefault="00E17DF6">
            <w:pPr>
              <w:rPr>
                <w:rFonts w:ascii="仿宋" w:eastAsia="仿宋" w:hAnsi="仿宋"/>
                <w:szCs w:val="21"/>
              </w:rPr>
            </w:pPr>
            <w:r w:rsidRPr="00DC1B93">
              <w:rPr>
                <w:rFonts w:ascii="仿宋" w:eastAsia="仿宋" w:hAnsi="仿宋" w:hint="eastAsia"/>
                <w:szCs w:val="21"/>
              </w:rPr>
              <w:t>（一）委托他人代销彩票或者转借、出租、出售彩票投注专用设备的；</w:t>
            </w:r>
          </w:p>
          <w:p w:rsidR="00E17DF6" w:rsidRPr="00DC1B93" w:rsidRDefault="00E17DF6">
            <w:pPr>
              <w:rPr>
                <w:rFonts w:ascii="仿宋" w:eastAsia="仿宋" w:hAnsi="仿宋"/>
                <w:szCs w:val="21"/>
              </w:rPr>
            </w:pPr>
            <w:r w:rsidRPr="00DC1B93">
              <w:rPr>
                <w:rFonts w:ascii="仿宋" w:eastAsia="仿宋" w:hAnsi="仿宋" w:hint="eastAsia"/>
                <w:szCs w:val="21"/>
              </w:rPr>
              <w:t>（二）进行虚假性、误导性宣传的；</w:t>
            </w:r>
          </w:p>
          <w:p w:rsidR="00E17DF6" w:rsidRPr="00DC1B93" w:rsidRDefault="00E17DF6">
            <w:pPr>
              <w:rPr>
                <w:rFonts w:ascii="仿宋" w:eastAsia="仿宋" w:hAnsi="仿宋"/>
                <w:szCs w:val="21"/>
              </w:rPr>
            </w:pPr>
            <w:r w:rsidRPr="00DC1B93">
              <w:rPr>
                <w:rFonts w:ascii="仿宋" w:eastAsia="仿宋" w:hAnsi="仿宋" w:hint="eastAsia"/>
                <w:szCs w:val="21"/>
              </w:rPr>
              <w:t>（三）以诋毁同业者等手段进行不正当竞争的；</w:t>
            </w:r>
          </w:p>
          <w:p w:rsidR="00E17DF6" w:rsidRPr="00DC1B93" w:rsidRDefault="00E17DF6">
            <w:pPr>
              <w:rPr>
                <w:rFonts w:ascii="仿宋" w:eastAsia="仿宋" w:hAnsi="仿宋"/>
                <w:szCs w:val="21"/>
              </w:rPr>
            </w:pPr>
            <w:r w:rsidRPr="00DC1B93">
              <w:rPr>
                <w:rFonts w:ascii="仿宋" w:eastAsia="仿宋" w:hAnsi="仿宋" w:hint="eastAsia"/>
                <w:szCs w:val="21"/>
              </w:rPr>
              <w:t>（四）向未成年人销售彩票的；</w:t>
            </w:r>
          </w:p>
          <w:p w:rsidR="00E17DF6" w:rsidRPr="00DC1B93" w:rsidRDefault="00E17DF6">
            <w:pPr>
              <w:rPr>
                <w:rFonts w:ascii="仿宋" w:eastAsia="仿宋" w:hAnsi="仿宋"/>
                <w:szCs w:val="21"/>
              </w:rPr>
            </w:pPr>
            <w:r w:rsidRPr="00DC1B93">
              <w:rPr>
                <w:rFonts w:ascii="仿宋" w:eastAsia="仿宋" w:hAnsi="仿宋" w:hint="eastAsia"/>
                <w:szCs w:val="21"/>
              </w:rPr>
              <w:t>（五）以赊销或者信用方式销售彩票的。</w:t>
            </w:r>
          </w:p>
          <w:p w:rsidR="00E17DF6" w:rsidRPr="00DC1B93" w:rsidRDefault="00E17DF6">
            <w:pPr>
              <w:rPr>
                <w:rFonts w:ascii="仿宋" w:eastAsia="仿宋" w:hAnsi="仿宋"/>
                <w:szCs w:val="21"/>
              </w:rPr>
            </w:pPr>
            <w:r w:rsidRPr="00DC1B93">
              <w:rPr>
                <w:rFonts w:ascii="仿宋" w:eastAsia="仿宋" w:hAnsi="仿宋" w:hint="eastAsia"/>
                <w:szCs w:val="21"/>
              </w:rPr>
              <w:t>彩票代销者有前款行为受到处罚的，彩票发行机构、彩票销售机构有权解除彩票代销合同。</w:t>
            </w:r>
          </w:p>
        </w:tc>
        <w:tc>
          <w:tcPr>
            <w:tcW w:w="2268" w:type="dxa"/>
            <w:hideMark/>
          </w:tcPr>
          <w:p w:rsidR="00E17DF6" w:rsidRPr="00DC1B93" w:rsidRDefault="00E17DF6">
            <w:pPr>
              <w:rPr>
                <w:rFonts w:ascii="仿宋" w:eastAsia="仿宋" w:hAnsi="仿宋"/>
                <w:szCs w:val="21"/>
              </w:rPr>
            </w:pPr>
            <w:r w:rsidRPr="00DC1B93">
              <w:rPr>
                <w:rFonts w:ascii="仿宋" w:eastAsia="仿宋" w:hAnsi="仿宋" w:hint="eastAsia"/>
                <w:szCs w:val="21"/>
              </w:rPr>
              <w:t>1、制定工作计划，对彩票代销者开展日常检查；</w:t>
            </w:r>
          </w:p>
          <w:p w:rsidR="00E17DF6" w:rsidRPr="00DC1B93" w:rsidRDefault="00E17DF6">
            <w:pPr>
              <w:rPr>
                <w:rFonts w:ascii="仿宋" w:eastAsia="仿宋" w:hAnsi="仿宋"/>
                <w:szCs w:val="21"/>
              </w:rPr>
            </w:pPr>
            <w:r w:rsidRPr="00DC1B93">
              <w:rPr>
                <w:rFonts w:ascii="仿宋" w:eastAsia="仿宋" w:hAnsi="仿宋" w:hint="eastAsia"/>
                <w:szCs w:val="21"/>
              </w:rPr>
              <w:t>2、对彩票代销管理等方面开展重点检查。</w:t>
            </w:r>
          </w:p>
        </w:tc>
        <w:tc>
          <w:tcPr>
            <w:tcW w:w="1276" w:type="dxa"/>
            <w:hideMark/>
          </w:tcPr>
          <w:p w:rsidR="00E17DF6" w:rsidRPr="00DC1B93" w:rsidRDefault="00E17DF6">
            <w:pPr>
              <w:rPr>
                <w:rFonts w:ascii="仿宋" w:eastAsia="仿宋" w:hAnsi="仿宋"/>
                <w:szCs w:val="21"/>
              </w:rPr>
            </w:pPr>
            <w:r w:rsidRPr="00DC1B93">
              <w:rPr>
                <w:rFonts w:ascii="仿宋" w:eastAsia="仿宋" w:hAnsi="仿宋" w:hint="eastAsia"/>
                <w:szCs w:val="21"/>
              </w:rPr>
              <w:t>1、没有发现问题；</w:t>
            </w:r>
          </w:p>
          <w:p w:rsidR="00E17DF6" w:rsidRPr="00DC1B93" w:rsidRDefault="00E17DF6">
            <w:pPr>
              <w:rPr>
                <w:rFonts w:ascii="仿宋" w:eastAsia="仿宋" w:hAnsi="仿宋"/>
                <w:szCs w:val="21"/>
              </w:rPr>
            </w:pPr>
            <w:r w:rsidRPr="00DC1B93">
              <w:rPr>
                <w:rFonts w:ascii="仿宋" w:eastAsia="仿宋" w:hAnsi="仿宋" w:hint="eastAsia"/>
                <w:szCs w:val="21"/>
              </w:rPr>
              <w:t>2、发现问题的，责令整改。</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国家级、省级、市级、县级</w:t>
            </w:r>
          </w:p>
        </w:tc>
        <w:tc>
          <w:tcPr>
            <w:tcW w:w="425" w:type="dxa"/>
          </w:tcPr>
          <w:p w:rsidR="00E17DF6" w:rsidRPr="00DC1B93" w:rsidRDefault="00603A63">
            <w:pPr>
              <w:rPr>
                <w:rFonts w:ascii="仿宋" w:eastAsia="仿宋" w:hAnsi="仿宋"/>
                <w:szCs w:val="21"/>
              </w:rPr>
            </w:pPr>
            <w:r>
              <w:rPr>
                <w:rFonts w:ascii="仿宋" w:eastAsia="仿宋" w:hAnsi="仿宋" w:hint="eastAsia"/>
                <w:szCs w:val="21"/>
              </w:rPr>
              <w:t>经济司</w:t>
            </w:r>
          </w:p>
        </w:tc>
      </w:tr>
    </w:tbl>
    <w:p w:rsidR="00B83064" w:rsidRPr="00E17DF6" w:rsidRDefault="00B83064" w:rsidP="004336FD">
      <w:pPr>
        <w:rPr>
          <w:rFonts w:ascii="仿宋" w:eastAsia="仿宋" w:hAnsi="仿宋"/>
          <w:color w:val="FF0000"/>
          <w:sz w:val="28"/>
          <w:szCs w:val="28"/>
        </w:rPr>
      </w:pPr>
    </w:p>
    <w:sectPr w:rsidR="00B83064" w:rsidRPr="00E17DF6" w:rsidSect="00A0725A">
      <w:footerReference w:type="default" r:id="rId9"/>
      <w:pgSz w:w="16838" w:h="11906" w:orient="landscape"/>
      <w:pgMar w:top="1800" w:right="2663"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358" w:rsidRDefault="00873358" w:rsidP="00D3051A">
      <w:r>
        <w:separator/>
      </w:r>
    </w:p>
  </w:endnote>
  <w:endnote w:type="continuationSeparator" w:id="0">
    <w:p w:rsidR="00873358" w:rsidRDefault="00873358" w:rsidP="00D3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545901"/>
      <w:docPartObj>
        <w:docPartGallery w:val="Page Numbers (Bottom of Page)"/>
        <w:docPartUnique/>
      </w:docPartObj>
    </w:sdtPr>
    <w:sdtEndPr/>
    <w:sdtContent>
      <w:p w:rsidR="00C32D85" w:rsidRDefault="00C32D85">
        <w:pPr>
          <w:pStyle w:val="a3"/>
          <w:jc w:val="center"/>
        </w:pPr>
        <w:r>
          <w:fldChar w:fldCharType="begin"/>
        </w:r>
        <w:r>
          <w:instrText>PAGE   \* MERGEFORMAT</w:instrText>
        </w:r>
        <w:r>
          <w:fldChar w:fldCharType="separate"/>
        </w:r>
        <w:r w:rsidR="00873358" w:rsidRPr="00873358">
          <w:rPr>
            <w:noProof/>
            <w:lang w:val="zh-CN"/>
          </w:rPr>
          <w:t>1</w:t>
        </w:r>
        <w:r>
          <w:fldChar w:fldCharType="end"/>
        </w:r>
      </w:p>
    </w:sdtContent>
  </w:sdt>
  <w:p w:rsidR="006D7C71" w:rsidRDefault="006D7C7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358" w:rsidRDefault="00873358" w:rsidP="00D3051A">
      <w:r>
        <w:separator/>
      </w:r>
    </w:p>
  </w:footnote>
  <w:footnote w:type="continuationSeparator" w:id="0">
    <w:p w:rsidR="00873358" w:rsidRDefault="00873358" w:rsidP="00D305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BDFFA"/>
    <w:multiLevelType w:val="singleLevel"/>
    <w:tmpl w:val="8BFBDFFA"/>
    <w:lvl w:ilvl="0">
      <w:start w:val="1"/>
      <w:numFmt w:val="decimal"/>
      <w:lvlText w:val="%1."/>
      <w:lvlJc w:val="left"/>
      <w:pPr>
        <w:tabs>
          <w:tab w:val="left" w:pos="312"/>
        </w:tabs>
      </w:pPr>
    </w:lvl>
  </w:abstractNum>
  <w:abstractNum w:abstractNumId="1">
    <w:nsid w:val="9F0FE165"/>
    <w:multiLevelType w:val="singleLevel"/>
    <w:tmpl w:val="9F0FE165"/>
    <w:lvl w:ilvl="0">
      <w:start w:val="1"/>
      <w:numFmt w:val="decimal"/>
      <w:lvlText w:val="%1."/>
      <w:lvlJc w:val="left"/>
      <w:pPr>
        <w:tabs>
          <w:tab w:val="left" w:pos="312"/>
        </w:tabs>
      </w:pPr>
    </w:lvl>
  </w:abstractNum>
  <w:abstractNum w:abstractNumId="2">
    <w:nsid w:val="9FA2B9C8"/>
    <w:multiLevelType w:val="singleLevel"/>
    <w:tmpl w:val="9FA2B9C8"/>
    <w:lvl w:ilvl="0">
      <w:start w:val="1"/>
      <w:numFmt w:val="decimal"/>
      <w:suff w:val="nothing"/>
      <w:lvlText w:val="%1、"/>
      <w:lvlJc w:val="left"/>
    </w:lvl>
  </w:abstractNum>
  <w:abstractNum w:abstractNumId="3">
    <w:nsid w:val="AEDF5B2C"/>
    <w:multiLevelType w:val="singleLevel"/>
    <w:tmpl w:val="AEDF5B2C"/>
    <w:lvl w:ilvl="0">
      <w:start w:val="1"/>
      <w:numFmt w:val="decimal"/>
      <w:lvlText w:val="%1."/>
      <w:lvlJc w:val="left"/>
      <w:pPr>
        <w:tabs>
          <w:tab w:val="left" w:pos="312"/>
        </w:tabs>
      </w:pPr>
    </w:lvl>
  </w:abstractNum>
  <w:abstractNum w:abstractNumId="4">
    <w:nsid w:val="D9679202"/>
    <w:multiLevelType w:val="singleLevel"/>
    <w:tmpl w:val="D9679202"/>
    <w:lvl w:ilvl="0">
      <w:start w:val="1"/>
      <w:numFmt w:val="decimal"/>
      <w:lvlText w:val="%1."/>
      <w:lvlJc w:val="left"/>
      <w:pPr>
        <w:tabs>
          <w:tab w:val="left" w:pos="312"/>
        </w:tabs>
      </w:pPr>
    </w:lvl>
  </w:abstractNum>
  <w:abstractNum w:abstractNumId="5">
    <w:nsid w:val="F809FD3C"/>
    <w:multiLevelType w:val="singleLevel"/>
    <w:tmpl w:val="F809FD3C"/>
    <w:lvl w:ilvl="0">
      <w:start w:val="1"/>
      <w:numFmt w:val="decimal"/>
      <w:lvlText w:val="%1."/>
      <w:lvlJc w:val="left"/>
      <w:pPr>
        <w:tabs>
          <w:tab w:val="left" w:pos="312"/>
        </w:tabs>
      </w:pPr>
    </w:lvl>
  </w:abstractNum>
  <w:abstractNum w:abstractNumId="6">
    <w:nsid w:val="0000000A"/>
    <w:multiLevelType w:val="singleLevel"/>
    <w:tmpl w:val="0000000A"/>
    <w:lvl w:ilvl="0">
      <w:start w:val="1"/>
      <w:numFmt w:val="decimal"/>
      <w:suff w:val="nothing"/>
      <w:lvlText w:val="%1."/>
      <w:lvlJc w:val="left"/>
    </w:lvl>
  </w:abstractNum>
  <w:abstractNum w:abstractNumId="7">
    <w:nsid w:val="0000000B"/>
    <w:multiLevelType w:val="singleLevel"/>
    <w:tmpl w:val="0000000B"/>
    <w:lvl w:ilvl="0">
      <w:start w:val="1"/>
      <w:numFmt w:val="decimal"/>
      <w:suff w:val="nothing"/>
      <w:lvlText w:val="%1、"/>
      <w:lvlJc w:val="left"/>
    </w:lvl>
  </w:abstractNum>
  <w:abstractNum w:abstractNumId="8">
    <w:nsid w:val="0000000C"/>
    <w:multiLevelType w:val="singleLevel"/>
    <w:tmpl w:val="0000000C"/>
    <w:lvl w:ilvl="0">
      <w:start w:val="1"/>
      <w:numFmt w:val="decimal"/>
      <w:suff w:val="nothing"/>
      <w:lvlText w:val="%1."/>
      <w:lvlJc w:val="left"/>
    </w:lvl>
  </w:abstractNum>
  <w:abstractNum w:abstractNumId="9">
    <w:nsid w:val="0000000D"/>
    <w:multiLevelType w:val="singleLevel"/>
    <w:tmpl w:val="0000000D"/>
    <w:lvl w:ilvl="0">
      <w:start w:val="1"/>
      <w:numFmt w:val="decimal"/>
      <w:suff w:val="nothing"/>
      <w:lvlText w:val="%1."/>
      <w:lvlJc w:val="left"/>
    </w:lvl>
  </w:abstractNum>
  <w:abstractNum w:abstractNumId="10">
    <w:nsid w:val="0C930DE2"/>
    <w:multiLevelType w:val="hybridMultilevel"/>
    <w:tmpl w:val="DBA04104"/>
    <w:lvl w:ilvl="0" w:tplc="AD0AC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E532E78"/>
    <w:multiLevelType w:val="singleLevel"/>
    <w:tmpl w:val="0E532E78"/>
    <w:lvl w:ilvl="0">
      <w:start w:val="1"/>
      <w:numFmt w:val="decimal"/>
      <w:lvlText w:val="%1."/>
      <w:lvlJc w:val="left"/>
      <w:pPr>
        <w:tabs>
          <w:tab w:val="left" w:pos="312"/>
        </w:tabs>
      </w:pPr>
    </w:lvl>
  </w:abstractNum>
  <w:abstractNum w:abstractNumId="12">
    <w:nsid w:val="0ECB3AB2"/>
    <w:multiLevelType w:val="hybridMultilevel"/>
    <w:tmpl w:val="5CB4E6E6"/>
    <w:lvl w:ilvl="0" w:tplc="D4C051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35A2883"/>
    <w:multiLevelType w:val="hybridMultilevel"/>
    <w:tmpl w:val="4024FD04"/>
    <w:lvl w:ilvl="0" w:tplc="02025040">
      <w:start w:val="1"/>
      <w:numFmt w:val="decimal"/>
      <w:lvlText w:val="%1、"/>
      <w:lvlJc w:val="left"/>
      <w:pPr>
        <w:ind w:left="390" w:hanging="39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A530654"/>
    <w:multiLevelType w:val="hybridMultilevel"/>
    <w:tmpl w:val="67661C6E"/>
    <w:lvl w:ilvl="0" w:tplc="42AE69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2CB6BDF"/>
    <w:multiLevelType w:val="hybridMultilevel"/>
    <w:tmpl w:val="25AC9DE0"/>
    <w:lvl w:ilvl="0" w:tplc="B8F88F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F2FCBCA"/>
    <w:multiLevelType w:val="singleLevel"/>
    <w:tmpl w:val="5F2FCBCA"/>
    <w:lvl w:ilvl="0">
      <w:start w:val="1"/>
      <w:numFmt w:val="decimal"/>
      <w:suff w:val="nothing"/>
      <w:lvlText w:val="%1、"/>
      <w:lvlJc w:val="left"/>
    </w:lvl>
  </w:abstractNum>
  <w:abstractNum w:abstractNumId="17">
    <w:nsid w:val="7E51322F"/>
    <w:multiLevelType w:val="hybridMultilevel"/>
    <w:tmpl w:val="4024FD04"/>
    <w:lvl w:ilvl="0" w:tplc="02025040">
      <w:start w:val="1"/>
      <w:numFmt w:val="decimal"/>
      <w:lvlText w:val="%1、"/>
      <w:lvlJc w:val="left"/>
      <w:pPr>
        <w:ind w:left="390" w:hanging="39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6"/>
  </w:num>
  <w:num w:numId="3">
    <w:abstractNumId w:val="7"/>
  </w:num>
  <w:num w:numId="4">
    <w:abstractNumId w:val="4"/>
  </w:num>
  <w:num w:numId="5">
    <w:abstractNumId w:val="5"/>
  </w:num>
  <w:num w:numId="6">
    <w:abstractNumId w:val="0"/>
  </w:num>
  <w:num w:numId="7">
    <w:abstractNumId w:val="3"/>
  </w:num>
  <w:num w:numId="8">
    <w:abstractNumId w:val="8"/>
  </w:num>
  <w:num w:numId="9">
    <w:abstractNumId w:val="9"/>
  </w:num>
  <w:num w:numId="10">
    <w:abstractNumId w:val="6"/>
  </w:num>
  <w:num w:numId="11">
    <w:abstractNumId w:val="11"/>
  </w:num>
  <w:num w:numId="12">
    <w:abstractNumId w:val="1"/>
  </w:num>
  <w:num w:numId="13">
    <w:abstractNumId w:val="13"/>
  </w:num>
  <w:num w:numId="14">
    <w:abstractNumId w:val="17"/>
  </w:num>
  <w:num w:numId="15">
    <w:abstractNumId w:val="15"/>
  </w:num>
  <w:num w:numId="16">
    <w:abstractNumId w:val="10"/>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E66"/>
    <w:rsid w:val="00036A00"/>
    <w:rsid w:val="00040956"/>
    <w:rsid w:val="00064519"/>
    <w:rsid w:val="00087660"/>
    <w:rsid w:val="000A1EB5"/>
    <w:rsid w:val="000B65D1"/>
    <w:rsid w:val="000E5080"/>
    <w:rsid w:val="0010285C"/>
    <w:rsid w:val="00105B47"/>
    <w:rsid w:val="00105E1E"/>
    <w:rsid w:val="00125017"/>
    <w:rsid w:val="00141DDC"/>
    <w:rsid w:val="00165470"/>
    <w:rsid w:val="00183DC9"/>
    <w:rsid w:val="001A167B"/>
    <w:rsid w:val="001B4BAE"/>
    <w:rsid w:val="001D662A"/>
    <w:rsid w:val="001F4D81"/>
    <w:rsid w:val="001F5A08"/>
    <w:rsid w:val="00211E67"/>
    <w:rsid w:val="00220F3C"/>
    <w:rsid w:val="00222E5F"/>
    <w:rsid w:val="002356F5"/>
    <w:rsid w:val="0028263A"/>
    <w:rsid w:val="002829FC"/>
    <w:rsid w:val="002A1D20"/>
    <w:rsid w:val="002B0CF3"/>
    <w:rsid w:val="002B2E72"/>
    <w:rsid w:val="002B4975"/>
    <w:rsid w:val="002C085F"/>
    <w:rsid w:val="0030240F"/>
    <w:rsid w:val="003059A4"/>
    <w:rsid w:val="0031046E"/>
    <w:rsid w:val="00315974"/>
    <w:rsid w:val="003442F8"/>
    <w:rsid w:val="00377109"/>
    <w:rsid w:val="003A2808"/>
    <w:rsid w:val="003D1BA5"/>
    <w:rsid w:val="003D1C42"/>
    <w:rsid w:val="003D247C"/>
    <w:rsid w:val="003D6251"/>
    <w:rsid w:val="003E62DB"/>
    <w:rsid w:val="003F3E22"/>
    <w:rsid w:val="003F7140"/>
    <w:rsid w:val="004146BF"/>
    <w:rsid w:val="0043128B"/>
    <w:rsid w:val="00432B8D"/>
    <w:rsid w:val="004336FD"/>
    <w:rsid w:val="004435E3"/>
    <w:rsid w:val="00444819"/>
    <w:rsid w:val="00447951"/>
    <w:rsid w:val="00466C73"/>
    <w:rsid w:val="004856DE"/>
    <w:rsid w:val="004A6594"/>
    <w:rsid w:val="004D3217"/>
    <w:rsid w:val="004E2373"/>
    <w:rsid w:val="00520A11"/>
    <w:rsid w:val="00523AF3"/>
    <w:rsid w:val="005304C4"/>
    <w:rsid w:val="0053338A"/>
    <w:rsid w:val="00533880"/>
    <w:rsid w:val="00547314"/>
    <w:rsid w:val="00562BA8"/>
    <w:rsid w:val="00575ACA"/>
    <w:rsid w:val="00582711"/>
    <w:rsid w:val="00585EC5"/>
    <w:rsid w:val="00591030"/>
    <w:rsid w:val="005A1EAB"/>
    <w:rsid w:val="005A2B58"/>
    <w:rsid w:val="005F1AE3"/>
    <w:rsid w:val="00603A63"/>
    <w:rsid w:val="0061627F"/>
    <w:rsid w:val="00617EAB"/>
    <w:rsid w:val="00625523"/>
    <w:rsid w:val="006462B2"/>
    <w:rsid w:val="00646B08"/>
    <w:rsid w:val="0066373F"/>
    <w:rsid w:val="0067097A"/>
    <w:rsid w:val="00694161"/>
    <w:rsid w:val="006D7C71"/>
    <w:rsid w:val="006E4D24"/>
    <w:rsid w:val="00705A23"/>
    <w:rsid w:val="00713341"/>
    <w:rsid w:val="00715E78"/>
    <w:rsid w:val="00716E66"/>
    <w:rsid w:val="00736D76"/>
    <w:rsid w:val="00770180"/>
    <w:rsid w:val="00771B33"/>
    <w:rsid w:val="0078280C"/>
    <w:rsid w:val="00793DA1"/>
    <w:rsid w:val="00795722"/>
    <w:rsid w:val="007A0403"/>
    <w:rsid w:val="007B3D04"/>
    <w:rsid w:val="007B4E51"/>
    <w:rsid w:val="007E7387"/>
    <w:rsid w:val="00803CE1"/>
    <w:rsid w:val="008136B5"/>
    <w:rsid w:val="0081505D"/>
    <w:rsid w:val="00873358"/>
    <w:rsid w:val="008804E1"/>
    <w:rsid w:val="008A5206"/>
    <w:rsid w:val="008A799C"/>
    <w:rsid w:val="008C7FE8"/>
    <w:rsid w:val="008D7C86"/>
    <w:rsid w:val="008E56E5"/>
    <w:rsid w:val="008F0832"/>
    <w:rsid w:val="008F093E"/>
    <w:rsid w:val="008F6A5C"/>
    <w:rsid w:val="009044F2"/>
    <w:rsid w:val="0091246F"/>
    <w:rsid w:val="00914D0F"/>
    <w:rsid w:val="00915C42"/>
    <w:rsid w:val="00954F01"/>
    <w:rsid w:val="00965B8A"/>
    <w:rsid w:val="00985BBC"/>
    <w:rsid w:val="0099131C"/>
    <w:rsid w:val="009C03A1"/>
    <w:rsid w:val="009C67B1"/>
    <w:rsid w:val="00A0725A"/>
    <w:rsid w:val="00A13E54"/>
    <w:rsid w:val="00A22D90"/>
    <w:rsid w:val="00A30A7F"/>
    <w:rsid w:val="00A35A30"/>
    <w:rsid w:val="00A46007"/>
    <w:rsid w:val="00A50C31"/>
    <w:rsid w:val="00A732C0"/>
    <w:rsid w:val="00AA2542"/>
    <w:rsid w:val="00AA720B"/>
    <w:rsid w:val="00AC65B5"/>
    <w:rsid w:val="00AE0C4E"/>
    <w:rsid w:val="00AE4129"/>
    <w:rsid w:val="00AF30EA"/>
    <w:rsid w:val="00B236B6"/>
    <w:rsid w:val="00B41C89"/>
    <w:rsid w:val="00B57708"/>
    <w:rsid w:val="00B718F3"/>
    <w:rsid w:val="00B72095"/>
    <w:rsid w:val="00B76294"/>
    <w:rsid w:val="00B83064"/>
    <w:rsid w:val="00B93709"/>
    <w:rsid w:val="00B97AAB"/>
    <w:rsid w:val="00BA719F"/>
    <w:rsid w:val="00BB5991"/>
    <w:rsid w:val="00BD26A5"/>
    <w:rsid w:val="00BD4925"/>
    <w:rsid w:val="00BD4E22"/>
    <w:rsid w:val="00BF4F1F"/>
    <w:rsid w:val="00BF6C22"/>
    <w:rsid w:val="00C00382"/>
    <w:rsid w:val="00C1773F"/>
    <w:rsid w:val="00C178AF"/>
    <w:rsid w:val="00C256BD"/>
    <w:rsid w:val="00C25B54"/>
    <w:rsid w:val="00C32D85"/>
    <w:rsid w:val="00C365CC"/>
    <w:rsid w:val="00C91084"/>
    <w:rsid w:val="00C93ABE"/>
    <w:rsid w:val="00CD1F62"/>
    <w:rsid w:val="00D22F37"/>
    <w:rsid w:val="00D3051A"/>
    <w:rsid w:val="00D33572"/>
    <w:rsid w:val="00D401FB"/>
    <w:rsid w:val="00D41894"/>
    <w:rsid w:val="00D47DDD"/>
    <w:rsid w:val="00D61E21"/>
    <w:rsid w:val="00D6214D"/>
    <w:rsid w:val="00D960F1"/>
    <w:rsid w:val="00DA16EF"/>
    <w:rsid w:val="00DC1B93"/>
    <w:rsid w:val="00DE70AE"/>
    <w:rsid w:val="00E15C1E"/>
    <w:rsid w:val="00E17DF6"/>
    <w:rsid w:val="00E23EF6"/>
    <w:rsid w:val="00E241FB"/>
    <w:rsid w:val="00E259D2"/>
    <w:rsid w:val="00E2682F"/>
    <w:rsid w:val="00E83D85"/>
    <w:rsid w:val="00E87F8F"/>
    <w:rsid w:val="00E95E98"/>
    <w:rsid w:val="00E97563"/>
    <w:rsid w:val="00EA2086"/>
    <w:rsid w:val="00EA7777"/>
    <w:rsid w:val="00EB69BE"/>
    <w:rsid w:val="00EC4144"/>
    <w:rsid w:val="00EC7F4F"/>
    <w:rsid w:val="00ED0B84"/>
    <w:rsid w:val="00ED41A1"/>
    <w:rsid w:val="00ED4D5D"/>
    <w:rsid w:val="00EE6EB0"/>
    <w:rsid w:val="00F032BC"/>
    <w:rsid w:val="00F203FA"/>
    <w:rsid w:val="00F26368"/>
    <w:rsid w:val="00F45CF8"/>
    <w:rsid w:val="00F672DE"/>
    <w:rsid w:val="00F753AD"/>
    <w:rsid w:val="00F95DDE"/>
    <w:rsid w:val="00F97EB6"/>
    <w:rsid w:val="00FA7FC3"/>
    <w:rsid w:val="00FF106C"/>
    <w:rsid w:val="19F2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 w:type="paragraph" w:customStyle="1" w:styleId="1">
    <w:name w:val="列出段落1"/>
    <w:basedOn w:val="a"/>
    <w:uiPriority w:val="34"/>
    <w:qFormat/>
    <w:rsid w:val="00BD4E22"/>
    <w:pPr>
      <w:ind w:firstLineChars="200" w:firstLine="420"/>
    </w:pPr>
  </w:style>
  <w:style w:type="paragraph" w:styleId="a7">
    <w:name w:val="Normal (Web)"/>
    <w:basedOn w:val="a"/>
    <w:uiPriority w:val="99"/>
    <w:rsid w:val="00B236B6"/>
    <w:pPr>
      <w:jc w:val="left"/>
    </w:pPr>
    <w:rPr>
      <w:rFonts w:cs="Times New Roman"/>
      <w:kern w:val="0"/>
      <w:sz w:val="24"/>
    </w:rPr>
  </w:style>
  <w:style w:type="character" w:styleId="a8">
    <w:name w:val="Hyperlink"/>
    <w:basedOn w:val="a0"/>
    <w:uiPriority w:val="99"/>
    <w:unhideWhenUsed/>
    <w:rsid w:val="00DA16EF"/>
    <w:rPr>
      <w:color w:val="0000FF" w:themeColor="hyperlink"/>
      <w:u w:val="single"/>
    </w:rPr>
  </w:style>
  <w:style w:type="paragraph" w:styleId="a9">
    <w:name w:val="Balloon Text"/>
    <w:basedOn w:val="a"/>
    <w:link w:val="Char1"/>
    <w:uiPriority w:val="99"/>
    <w:semiHidden/>
    <w:unhideWhenUsed/>
    <w:rsid w:val="008F0832"/>
    <w:rPr>
      <w:sz w:val="18"/>
      <w:szCs w:val="18"/>
    </w:rPr>
  </w:style>
  <w:style w:type="character" w:customStyle="1" w:styleId="Char1">
    <w:name w:val="批注框文本 Char"/>
    <w:basedOn w:val="a0"/>
    <w:link w:val="a9"/>
    <w:uiPriority w:val="99"/>
    <w:semiHidden/>
    <w:rsid w:val="008F0832"/>
    <w:rPr>
      <w:kern w:val="2"/>
      <w:sz w:val="18"/>
      <w:szCs w:val="18"/>
    </w:rPr>
  </w:style>
  <w:style w:type="table" w:customStyle="1" w:styleId="10">
    <w:name w:val="网格型1"/>
    <w:basedOn w:val="a1"/>
    <w:uiPriority w:val="59"/>
    <w:rsid w:val="00E17DF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 w:type="paragraph" w:customStyle="1" w:styleId="1">
    <w:name w:val="列出段落1"/>
    <w:basedOn w:val="a"/>
    <w:uiPriority w:val="34"/>
    <w:qFormat/>
    <w:rsid w:val="00BD4E22"/>
    <w:pPr>
      <w:ind w:firstLineChars="200" w:firstLine="420"/>
    </w:pPr>
  </w:style>
  <w:style w:type="paragraph" w:styleId="a7">
    <w:name w:val="Normal (Web)"/>
    <w:basedOn w:val="a"/>
    <w:uiPriority w:val="99"/>
    <w:rsid w:val="00B236B6"/>
    <w:pPr>
      <w:jc w:val="left"/>
    </w:pPr>
    <w:rPr>
      <w:rFonts w:cs="Times New Roman"/>
      <w:kern w:val="0"/>
      <w:sz w:val="24"/>
    </w:rPr>
  </w:style>
  <w:style w:type="character" w:styleId="a8">
    <w:name w:val="Hyperlink"/>
    <w:basedOn w:val="a0"/>
    <w:uiPriority w:val="99"/>
    <w:unhideWhenUsed/>
    <w:rsid w:val="00DA16EF"/>
    <w:rPr>
      <w:color w:val="0000FF" w:themeColor="hyperlink"/>
      <w:u w:val="single"/>
    </w:rPr>
  </w:style>
  <w:style w:type="paragraph" w:styleId="a9">
    <w:name w:val="Balloon Text"/>
    <w:basedOn w:val="a"/>
    <w:link w:val="Char1"/>
    <w:uiPriority w:val="99"/>
    <w:semiHidden/>
    <w:unhideWhenUsed/>
    <w:rsid w:val="008F0832"/>
    <w:rPr>
      <w:sz w:val="18"/>
      <w:szCs w:val="18"/>
    </w:rPr>
  </w:style>
  <w:style w:type="character" w:customStyle="1" w:styleId="Char1">
    <w:name w:val="批注框文本 Char"/>
    <w:basedOn w:val="a0"/>
    <w:link w:val="a9"/>
    <w:uiPriority w:val="99"/>
    <w:semiHidden/>
    <w:rsid w:val="008F0832"/>
    <w:rPr>
      <w:kern w:val="2"/>
      <w:sz w:val="18"/>
      <w:szCs w:val="18"/>
    </w:rPr>
  </w:style>
  <w:style w:type="table" w:customStyle="1" w:styleId="10">
    <w:name w:val="网格型1"/>
    <w:basedOn w:val="a1"/>
    <w:uiPriority w:val="59"/>
    <w:rsid w:val="00E17DF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0462">
      <w:bodyDiv w:val="1"/>
      <w:marLeft w:val="0"/>
      <w:marRight w:val="0"/>
      <w:marTop w:val="0"/>
      <w:marBottom w:val="0"/>
      <w:divBdr>
        <w:top w:val="none" w:sz="0" w:space="0" w:color="auto"/>
        <w:left w:val="none" w:sz="0" w:space="0" w:color="auto"/>
        <w:bottom w:val="none" w:sz="0" w:space="0" w:color="auto"/>
        <w:right w:val="none" w:sz="0" w:space="0" w:color="auto"/>
      </w:divBdr>
    </w:div>
    <w:div w:id="74328068">
      <w:bodyDiv w:val="1"/>
      <w:marLeft w:val="0"/>
      <w:marRight w:val="0"/>
      <w:marTop w:val="0"/>
      <w:marBottom w:val="0"/>
      <w:divBdr>
        <w:top w:val="none" w:sz="0" w:space="0" w:color="auto"/>
        <w:left w:val="none" w:sz="0" w:space="0" w:color="auto"/>
        <w:bottom w:val="none" w:sz="0" w:space="0" w:color="auto"/>
        <w:right w:val="none" w:sz="0" w:space="0" w:color="auto"/>
      </w:divBdr>
    </w:div>
    <w:div w:id="84812909">
      <w:bodyDiv w:val="1"/>
      <w:marLeft w:val="0"/>
      <w:marRight w:val="0"/>
      <w:marTop w:val="0"/>
      <w:marBottom w:val="0"/>
      <w:divBdr>
        <w:top w:val="none" w:sz="0" w:space="0" w:color="auto"/>
        <w:left w:val="none" w:sz="0" w:space="0" w:color="auto"/>
        <w:bottom w:val="none" w:sz="0" w:space="0" w:color="auto"/>
        <w:right w:val="none" w:sz="0" w:space="0" w:color="auto"/>
      </w:divBdr>
    </w:div>
    <w:div w:id="175778062">
      <w:bodyDiv w:val="1"/>
      <w:marLeft w:val="0"/>
      <w:marRight w:val="0"/>
      <w:marTop w:val="0"/>
      <w:marBottom w:val="0"/>
      <w:divBdr>
        <w:top w:val="none" w:sz="0" w:space="0" w:color="auto"/>
        <w:left w:val="none" w:sz="0" w:space="0" w:color="auto"/>
        <w:bottom w:val="none" w:sz="0" w:space="0" w:color="auto"/>
        <w:right w:val="none" w:sz="0" w:space="0" w:color="auto"/>
      </w:divBdr>
    </w:div>
    <w:div w:id="181826257">
      <w:bodyDiv w:val="1"/>
      <w:marLeft w:val="0"/>
      <w:marRight w:val="0"/>
      <w:marTop w:val="0"/>
      <w:marBottom w:val="0"/>
      <w:divBdr>
        <w:top w:val="none" w:sz="0" w:space="0" w:color="auto"/>
        <w:left w:val="none" w:sz="0" w:space="0" w:color="auto"/>
        <w:bottom w:val="none" w:sz="0" w:space="0" w:color="auto"/>
        <w:right w:val="none" w:sz="0" w:space="0" w:color="auto"/>
      </w:divBdr>
    </w:div>
    <w:div w:id="204030965">
      <w:bodyDiv w:val="1"/>
      <w:marLeft w:val="0"/>
      <w:marRight w:val="0"/>
      <w:marTop w:val="0"/>
      <w:marBottom w:val="0"/>
      <w:divBdr>
        <w:top w:val="none" w:sz="0" w:space="0" w:color="auto"/>
        <w:left w:val="none" w:sz="0" w:space="0" w:color="auto"/>
        <w:bottom w:val="none" w:sz="0" w:space="0" w:color="auto"/>
        <w:right w:val="none" w:sz="0" w:space="0" w:color="auto"/>
      </w:divBdr>
    </w:div>
    <w:div w:id="241792636">
      <w:bodyDiv w:val="1"/>
      <w:marLeft w:val="0"/>
      <w:marRight w:val="0"/>
      <w:marTop w:val="0"/>
      <w:marBottom w:val="0"/>
      <w:divBdr>
        <w:top w:val="none" w:sz="0" w:space="0" w:color="auto"/>
        <w:left w:val="none" w:sz="0" w:space="0" w:color="auto"/>
        <w:bottom w:val="none" w:sz="0" w:space="0" w:color="auto"/>
        <w:right w:val="none" w:sz="0" w:space="0" w:color="auto"/>
      </w:divBdr>
    </w:div>
    <w:div w:id="264651034">
      <w:bodyDiv w:val="1"/>
      <w:marLeft w:val="0"/>
      <w:marRight w:val="0"/>
      <w:marTop w:val="0"/>
      <w:marBottom w:val="0"/>
      <w:divBdr>
        <w:top w:val="none" w:sz="0" w:space="0" w:color="auto"/>
        <w:left w:val="none" w:sz="0" w:space="0" w:color="auto"/>
        <w:bottom w:val="none" w:sz="0" w:space="0" w:color="auto"/>
        <w:right w:val="none" w:sz="0" w:space="0" w:color="auto"/>
      </w:divBdr>
    </w:div>
    <w:div w:id="306053198">
      <w:bodyDiv w:val="1"/>
      <w:marLeft w:val="0"/>
      <w:marRight w:val="0"/>
      <w:marTop w:val="0"/>
      <w:marBottom w:val="0"/>
      <w:divBdr>
        <w:top w:val="none" w:sz="0" w:space="0" w:color="auto"/>
        <w:left w:val="none" w:sz="0" w:space="0" w:color="auto"/>
        <w:bottom w:val="none" w:sz="0" w:space="0" w:color="auto"/>
        <w:right w:val="none" w:sz="0" w:space="0" w:color="auto"/>
      </w:divBdr>
    </w:div>
    <w:div w:id="343287806">
      <w:bodyDiv w:val="1"/>
      <w:marLeft w:val="0"/>
      <w:marRight w:val="0"/>
      <w:marTop w:val="0"/>
      <w:marBottom w:val="0"/>
      <w:divBdr>
        <w:top w:val="none" w:sz="0" w:space="0" w:color="auto"/>
        <w:left w:val="none" w:sz="0" w:space="0" w:color="auto"/>
        <w:bottom w:val="none" w:sz="0" w:space="0" w:color="auto"/>
        <w:right w:val="none" w:sz="0" w:space="0" w:color="auto"/>
      </w:divBdr>
    </w:div>
    <w:div w:id="344525903">
      <w:bodyDiv w:val="1"/>
      <w:marLeft w:val="0"/>
      <w:marRight w:val="0"/>
      <w:marTop w:val="0"/>
      <w:marBottom w:val="0"/>
      <w:divBdr>
        <w:top w:val="none" w:sz="0" w:space="0" w:color="auto"/>
        <w:left w:val="none" w:sz="0" w:space="0" w:color="auto"/>
        <w:bottom w:val="none" w:sz="0" w:space="0" w:color="auto"/>
        <w:right w:val="none" w:sz="0" w:space="0" w:color="auto"/>
      </w:divBdr>
    </w:div>
    <w:div w:id="352271084">
      <w:bodyDiv w:val="1"/>
      <w:marLeft w:val="0"/>
      <w:marRight w:val="0"/>
      <w:marTop w:val="0"/>
      <w:marBottom w:val="0"/>
      <w:divBdr>
        <w:top w:val="none" w:sz="0" w:space="0" w:color="auto"/>
        <w:left w:val="none" w:sz="0" w:space="0" w:color="auto"/>
        <w:bottom w:val="none" w:sz="0" w:space="0" w:color="auto"/>
        <w:right w:val="none" w:sz="0" w:space="0" w:color="auto"/>
      </w:divBdr>
    </w:div>
    <w:div w:id="392236700">
      <w:bodyDiv w:val="1"/>
      <w:marLeft w:val="0"/>
      <w:marRight w:val="0"/>
      <w:marTop w:val="0"/>
      <w:marBottom w:val="0"/>
      <w:divBdr>
        <w:top w:val="none" w:sz="0" w:space="0" w:color="auto"/>
        <w:left w:val="none" w:sz="0" w:space="0" w:color="auto"/>
        <w:bottom w:val="none" w:sz="0" w:space="0" w:color="auto"/>
        <w:right w:val="none" w:sz="0" w:space="0" w:color="auto"/>
      </w:divBdr>
    </w:div>
    <w:div w:id="503083756">
      <w:bodyDiv w:val="1"/>
      <w:marLeft w:val="0"/>
      <w:marRight w:val="0"/>
      <w:marTop w:val="0"/>
      <w:marBottom w:val="0"/>
      <w:divBdr>
        <w:top w:val="none" w:sz="0" w:space="0" w:color="auto"/>
        <w:left w:val="none" w:sz="0" w:space="0" w:color="auto"/>
        <w:bottom w:val="none" w:sz="0" w:space="0" w:color="auto"/>
        <w:right w:val="none" w:sz="0" w:space="0" w:color="auto"/>
      </w:divBdr>
    </w:div>
    <w:div w:id="545029656">
      <w:bodyDiv w:val="1"/>
      <w:marLeft w:val="0"/>
      <w:marRight w:val="0"/>
      <w:marTop w:val="0"/>
      <w:marBottom w:val="0"/>
      <w:divBdr>
        <w:top w:val="none" w:sz="0" w:space="0" w:color="auto"/>
        <w:left w:val="none" w:sz="0" w:space="0" w:color="auto"/>
        <w:bottom w:val="none" w:sz="0" w:space="0" w:color="auto"/>
        <w:right w:val="none" w:sz="0" w:space="0" w:color="auto"/>
      </w:divBdr>
    </w:div>
    <w:div w:id="550533200">
      <w:bodyDiv w:val="1"/>
      <w:marLeft w:val="0"/>
      <w:marRight w:val="0"/>
      <w:marTop w:val="0"/>
      <w:marBottom w:val="0"/>
      <w:divBdr>
        <w:top w:val="none" w:sz="0" w:space="0" w:color="auto"/>
        <w:left w:val="none" w:sz="0" w:space="0" w:color="auto"/>
        <w:bottom w:val="none" w:sz="0" w:space="0" w:color="auto"/>
        <w:right w:val="none" w:sz="0" w:space="0" w:color="auto"/>
      </w:divBdr>
    </w:div>
    <w:div w:id="640765522">
      <w:bodyDiv w:val="1"/>
      <w:marLeft w:val="0"/>
      <w:marRight w:val="0"/>
      <w:marTop w:val="0"/>
      <w:marBottom w:val="0"/>
      <w:divBdr>
        <w:top w:val="none" w:sz="0" w:space="0" w:color="auto"/>
        <w:left w:val="none" w:sz="0" w:space="0" w:color="auto"/>
        <w:bottom w:val="none" w:sz="0" w:space="0" w:color="auto"/>
        <w:right w:val="none" w:sz="0" w:space="0" w:color="auto"/>
      </w:divBdr>
    </w:div>
    <w:div w:id="651760515">
      <w:bodyDiv w:val="1"/>
      <w:marLeft w:val="0"/>
      <w:marRight w:val="0"/>
      <w:marTop w:val="0"/>
      <w:marBottom w:val="0"/>
      <w:divBdr>
        <w:top w:val="none" w:sz="0" w:space="0" w:color="auto"/>
        <w:left w:val="none" w:sz="0" w:space="0" w:color="auto"/>
        <w:bottom w:val="none" w:sz="0" w:space="0" w:color="auto"/>
        <w:right w:val="none" w:sz="0" w:space="0" w:color="auto"/>
      </w:divBdr>
    </w:div>
    <w:div w:id="677123696">
      <w:bodyDiv w:val="1"/>
      <w:marLeft w:val="0"/>
      <w:marRight w:val="0"/>
      <w:marTop w:val="0"/>
      <w:marBottom w:val="0"/>
      <w:divBdr>
        <w:top w:val="none" w:sz="0" w:space="0" w:color="auto"/>
        <w:left w:val="none" w:sz="0" w:space="0" w:color="auto"/>
        <w:bottom w:val="none" w:sz="0" w:space="0" w:color="auto"/>
        <w:right w:val="none" w:sz="0" w:space="0" w:color="auto"/>
      </w:divBdr>
    </w:div>
    <w:div w:id="741752666">
      <w:bodyDiv w:val="1"/>
      <w:marLeft w:val="0"/>
      <w:marRight w:val="0"/>
      <w:marTop w:val="0"/>
      <w:marBottom w:val="0"/>
      <w:divBdr>
        <w:top w:val="none" w:sz="0" w:space="0" w:color="auto"/>
        <w:left w:val="none" w:sz="0" w:space="0" w:color="auto"/>
        <w:bottom w:val="none" w:sz="0" w:space="0" w:color="auto"/>
        <w:right w:val="none" w:sz="0" w:space="0" w:color="auto"/>
      </w:divBdr>
      <w:divsChild>
        <w:div w:id="554582956">
          <w:marLeft w:val="0"/>
          <w:marRight w:val="0"/>
          <w:marTop w:val="0"/>
          <w:marBottom w:val="225"/>
          <w:divBdr>
            <w:top w:val="none" w:sz="0" w:space="0" w:color="auto"/>
            <w:left w:val="none" w:sz="0" w:space="0" w:color="auto"/>
            <w:bottom w:val="none" w:sz="0" w:space="0" w:color="auto"/>
            <w:right w:val="none" w:sz="0" w:space="0" w:color="auto"/>
          </w:divBdr>
        </w:div>
        <w:div w:id="919606098">
          <w:marLeft w:val="0"/>
          <w:marRight w:val="0"/>
          <w:marTop w:val="0"/>
          <w:marBottom w:val="225"/>
          <w:divBdr>
            <w:top w:val="none" w:sz="0" w:space="0" w:color="auto"/>
            <w:left w:val="none" w:sz="0" w:space="0" w:color="auto"/>
            <w:bottom w:val="none" w:sz="0" w:space="0" w:color="auto"/>
            <w:right w:val="none" w:sz="0" w:space="0" w:color="auto"/>
          </w:divBdr>
        </w:div>
      </w:divsChild>
    </w:div>
    <w:div w:id="769618884">
      <w:bodyDiv w:val="1"/>
      <w:marLeft w:val="0"/>
      <w:marRight w:val="0"/>
      <w:marTop w:val="0"/>
      <w:marBottom w:val="0"/>
      <w:divBdr>
        <w:top w:val="none" w:sz="0" w:space="0" w:color="auto"/>
        <w:left w:val="none" w:sz="0" w:space="0" w:color="auto"/>
        <w:bottom w:val="none" w:sz="0" w:space="0" w:color="auto"/>
        <w:right w:val="none" w:sz="0" w:space="0" w:color="auto"/>
      </w:divBdr>
    </w:div>
    <w:div w:id="896744482">
      <w:bodyDiv w:val="1"/>
      <w:marLeft w:val="0"/>
      <w:marRight w:val="0"/>
      <w:marTop w:val="0"/>
      <w:marBottom w:val="0"/>
      <w:divBdr>
        <w:top w:val="none" w:sz="0" w:space="0" w:color="auto"/>
        <w:left w:val="none" w:sz="0" w:space="0" w:color="auto"/>
        <w:bottom w:val="none" w:sz="0" w:space="0" w:color="auto"/>
        <w:right w:val="none" w:sz="0" w:space="0" w:color="auto"/>
      </w:divBdr>
    </w:div>
    <w:div w:id="1004672035">
      <w:bodyDiv w:val="1"/>
      <w:marLeft w:val="0"/>
      <w:marRight w:val="0"/>
      <w:marTop w:val="0"/>
      <w:marBottom w:val="0"/>
      <w:divBdr>
        <w:top w:val="none" w:sz="0" w:space="0" w:color="auto"/>
        <w:left w:val="none" w:sz="0" w:space="0" w:color="auto"/>
        <w:bottom w:val="none" w:sz="0" w:space="0" w:color="auto"/>
        <w:right w:val="none" w:sz="0" w:space="0" w:color="auto"/>
      </w:divBdr>
    </w:div>
    <w:div w:id="1052580250">
      <w:bodyDiv w:val="1"/>
      <w:marLeft w:val="0"/>
      <w:marRight w:val="0"/>
      <w:marTop w:val="0"/>
      <w:marBottom w:val="0"/>
      <w:divBdr>
        <w:top w:val="none" w:sz="0" w:space="0" w:color="auto"/>
        <w:left w:val="none" w:sz="0" w:space="0" w:color="auto"/>
        <w:bottom w:val="none" w:sz="0" w:space="0" w:color="auto"/>
        <w:right w:val="none" w:sz="0" w:space="0" w:color="auto"/>
      </w:divBdr>
    </w:div>
    <w:div w:id="1059551963">
      <w:bodyDiv w:val="1"/>
      <w:marLeft w:val="0"/>
      <w:marRight w:val="0"/>
      <w:marTop w:val="0"/>
      <w:marBottom w:val="0"/>
      <w:divBdr>
        <w:top w:val="none" w:sz="0" w:space="0" w:color="auto"/>
        <w:left w:val="none" w:sz="0" w:space="0" w:color="auto"/>
        <w:bottom w:val="none" w:sz="0" w:space="0" w:color="auto"/>
        <w:right w:val="none" w:sz="0" w:space="0" w:color="auto"/>
      </w:divBdr>
    </w:div>
    <w:div w:id="1064988930">
      <w:bodyDiv w:val="1"/>
      <w:marLeft w:val="0"/>
      <w:marRight w:val="0"/>
      <w:marTop w:val="0"/>
      <w:marBottom w:val="0"/>
      <w:divBdr>
        <w:top w:val="none" w:sz="0" w:space="0" w:color="auto"/>
        <w:left w:val="none" w:sz="0" w:space="0" w:color="auto"/>
        <w:bottom w:val="none" w:sz="0" w:space="0" w:color="auto"/>
        <w:right w:val="none" w:sz="0" w:space="0" w:color="auto"/>
      </w:divBdr>
    </w:div>
    <w:div w:id="1066760162">
      <w:bodyDiv w:val="1"/>
      <w:marLeft w:val="0"/>
      <w:marRight w:val="0"/>
      <w:marTop w:val="0"/>
      <w:marBottom w:val="0"/>
      <w:divBdr>
        <w:top w:val="none" w:sz="0" w:space="0" w:color="auto"/>
        <w:left w:val="none" w:sz="0" w:space="0" w:color="auto"/>
        <w:bottom w:val="none" w:sz="0" w:space="0" w:color="auto"/>
        <w:right w:val="none" w:sz="0" w:space="0" w:color="auto"/>
      </w:divBdr>
    </w:div>
    <w:div w:id="1132477116">
      <w:bodyDiv w:val="1"/>
      <w:marLeft w:val="0"/>
      <w:marRight w:val="0"/>
      <w:marTop w:val="0"/>
      <w:marBottom w:val="0"/>
      <w:divBdr>
        <w:top w:val="none" w:sz="0" w:space="0" w:color="auto"/>
        <w:left w:val="none" w:sz="0" w:space="0" w:color="auto"/>
        <w:bottom w:val="none" w:sz="0" w:space="0" w:color="auto"/>
        <w:right w:val="none" w:sz="0" w:space="0" w:color="auto"/>
      </w:divBdr>
    </w:div>
    <w:div w:id="1144657060">
      <w:bodyDiv w:val="1"/>
      <w:marLeft w:val="0"/>
      <w:marRight w:val="0"/>
      <w:marTop w:val="0"/>
      <w:marBottom w:val="0"/>
      <w:divBdr>
        <w:top w:val="none" w:sz="0" w:space="0" w:color="auto"/>
        <w:left w:val="none" w:sz="0" w:space="0" w:color="auto"/>
        <w:bottom w:val="none" w:sz="0" w:space="0" w:color="auto"/>
        <w:right w:val="none" w:sz="0" w:space="0" w:color="auto"/>
      </w:divBdr>
    </w:div>
    <w:div w:id="1148209224">
      <w:bodyDiv w:val="1"/>
      <w:marLeft w:val="0"/>
      <w:marRight w:val="0"/>
      <w:marTop w:val="0"/>
      <w:marBottom w:val="0"/>
      <w:divBdr>
        <w:top w:val="none" w:sz="0" w:space="0" w:color="auto"/>
        <w:left w:val="none" w:sz="0" w:space="0" w:color="auto"/>
        <w:bottom w:val="none" w:sz="0" w:space="0" w:color="auto"/>
        <w:right w:val="none" w:sz="0" w:space="0" w:color="auto"/>
      </w:divBdr>
    </w:div>
    <w:div w:id="1152217263">
      <w:bodyDiv w:val="1"/>
      <w:marLeft w:val="0"/>
      <w:marRight w:val="0"/>
      <w:marTop w:val="0"/>
      <w:marBottom w:val="0"/>
      <w:divBdr>
        <w:top w:val="none" w:sz="0" w:space="0" w:color="auto"/>
        <w:left w:val="none" w:sz="0" w:space="0" w:color="auto"/>
        <w:bottom w:val="none" w:sz="0" w:space="0" w:color="auto"/>
        <w:right w:val="none" w:sz="0" w:space="0" w:color="auto"/>
      </w:divBdr>
    </w:div>
    <w:div w:id="1183318790">
      <w:bodyDiv w:val="1"/>
      <w:marLeft w:val="0"/>
      <w:marRight w:val="0"/>
      <w:marTop w:val="0"/>
      <w:marBottom w:val="0"/>
      <w:divBdr>
        <w:top w:val="none" w:sz="0" w:space="0" w:color="auto"/>
        <w:left w:val="none" w:sz="0" w:space="0" w:color="auto"/>
        <w:bottom w:val="none" w:sz="0" w:space="0" w:color="auto"/>
        <w:right w:val="none" w:sz="0" w:space="0" w:color="auto"/>
      </w:divBdr>
    </w:div>
    <w:div w:id="1216970041">
      <w:bodyDiv w:val="1"/>
      <w:marLeft w:val="0"/>
      <w:marRight w:val="0"/>
      <w:marTop w:val="0"/>
      <w:marBottom w:val="0"/>
      <w:divBdr>
        <w:top w:val="none" w:sz="0" w:space="0" w:color="auto"/>
        <w:left w:val="none" w:sz="0" w:space="0" w:color="auto"/>
        <w:bottom w:val="none" w:sz="0" w:space="0" w:color="auto"/>
        <w:right w:val="none" w:sz="0" w:space="0" w:color="auto"/>
      </w:divBdr>
    </w:div>
    <w:div w:id="1218668569">
      <w:bodyDiv w:val="1"/>
      <w:marLeft w:val="0"/>
      <w:marRight w:val="0"/>
      <w:marTop w:val="0"/>
      <w:marBottom w:val="0"/>
      <w:divBdr>
        <w:top w:val="none" w:sz="0" w:space="0" w:color="auto"/>
        <w:left w:val="none" w:sz="0" w:space="0" w:color="auto"/>
        <w:bottom w:val="none" w:sz="0" w:space="0" w:color="auto"/>
        <w:right w:val="none" w:sz="0" w:space="0" w:color="auto"/>
      </w:divBdr>
    </w:div>
    <w:div w:id="1229532444">
      <w:bodyDiv w:val="1"/>
      <w:marLeft w:val="0"/>
      <w:marRight w:val="0"/>
      <w:marTop w:val="0"/>
      <w:marBottom w:val="0"/>
      <w:divBdr>
        <w:top w:val="none" w:sz="0" w:space="0" w:color="auto"/>
        <w:left w:val="none" w:sz="0" w:space="0" w:color="auto"/>
        <w:bottom w:val="none" w:sz="0" w:space="0" w:color="auto"/>
        <w:right w:val="none" w:sz="0" w:space="0" w:color="auto"/>
      </w:divBdr>
    </w:div>
    <w:div w:id="1239442228">
      <w:bodyDiv w:val="1"/>
      <w:marLeft w:val="0"/>
      <w:marRight w:val="0"/>
      <w:marTop w:val="0"/>
      <w:marBottom w:val="0"/>
      <w:divBdr>
        <w:top w:val="none" w:sz="0" w:space="0" w:color="auto"/>
        <w:left w:val="none" w:sz="0" w:space="0" w:color="auto"/>
        <w:bottom w:val="none" w:sz="0" w:space="0" w:color="auto"/>
        <w:right w:val="none" w:sz="0" w:space="0" w:color="auto"/>
      </w:divBdr>
    </w:div>
    <w:div w:id="1240553338">
      <w:bodyDiv w:val="1"/>
      <w:marLeft w:val="0"/>
      <w:marRight w:val="0"/>
      <w:marTop w:val="0"/>
      <w:marBottom w:val="0"/>
      <w:divBdr>
        <w:top w:val="none" w:sz="0" w:space="0" w:color="auto"/>
        <w:left w:val="none" w:sz="0" w:space="0" w:color="auto"/>
        <w:bottom w:val="none" w:sz="0" w:space="0" w:color="auto"/>
        <w:right w:val="none" w:sz="0" w:space="0" w:color="auto"/>
      </w:divBdr>
    </w:div>
    <w:div w:id="1257709432">
      <w:bodyDiv w:val="1"/>
      <w:marLeft w:val="0"/>
      <w:marRight w:val="0"/>
      <w:marTop w:val="0"/>
      <w:marBottom w:val="0"/>
      <w:divBdr>
        <w:top w:val="none" w:sz="0" w:space="0" w:color="auto"/>
        <w:left w:val="none" w:sz="0" w:space="0" w:color="auto"/>
        <w:bottom w:val="none" w:sz="0" w:space="0" w:color="auto"/>
        <w:right w:val="none" w:sz="0" w:space="0" w:color="auto"/>
      </w:divBdr>
    </w:div>
    <w:div w:id="1384601384">
      <w:bodyDiv w:val="1"/>
      <w:marLeft w:val="0"/>
      <w:marRight w:val="0"/>
      <w:marTop w:val="0"/>
      <w:marBottom w:val="0"/>
      <w:divBdr>
        <w:top w:val="none" w:sz="0" w:space="0" w:color="auto"/>
        <w:left w:val="none" w:sz="0" w:space="0" w:color="auto"/>
        <w:bottom w:val="none" w:sz="0" w:space="0" w:color="auto"/>
        <w:right w:val="none" w:sz="0" w:space="0" w:color="auto"/>
      </w:divBdr>
    </w:div>
    <w:div w:id="1408265417">
      <w:bodyDiv w:val="1"/>
      <w:marLeft w:val="0"/>
      <w:marRight w:val="0"/>
      <w:marTop w:val="0"/>
      <w:marBottom w:val="0"/>
      <w:divBdr>
        <w:top w:val="none" w:sz="0" w:space="0" w:color="auto"/>
        <w:left w:val="none" w:sz="0" w:space="0" w:color="auto"/>
        <w:bottom w:val="none" w:sz="0" w:space="0" w:color="auto"/>
        <w:right w:val="none" w:sz="0" w:space="0" w:color="auto"/>
      </w:divBdr>
    </w:div>
    <w:div w:id="1431704225">
      <w:bodyDiv w:val="1"/>
      <w:marLeft w:val="0"/>
      <w:marRight w:val="0"/>
      <w:marTop w:val="0"/>
      <w:marBottom w:val="0"/>
      <w:divBdr>
        <w:top w:val="none" w:sz="0" w:space="0" w:color="auto"/>
        <w:left w:val="none" w:sz="0" w:space="0" w:color="auto"/>
        <w:bottom w:val="none" w:sz="0" w:space="0" w:color="auto"/>
        <w:right w:val="none" w:sz="0" w:space="0" w:color="auto"/>
      </w:divBdr>
    </w:div>
    <w:div w:id="1434670246">
      <w:bodyDiv w:val="1"/>
      <w:marLeft w:val="0"/>
      <w:marRight w:val="0"/>
      <w:marTop w:val="0"/>
      <w:marBottom w:val="0"/>
      <w:divBdr>
        <w:top w:val="none" w:sz="0" w:space="0" w:color="auto"/>
        <w:left w:val="none" w:sz="0" w:space="0" w:color="auto"/>
        <w:bottom w:val="none" w:sz="0" w:space="0" w:color="auto"/>
        <w:right w:val="none" w:sz="0" w:space="0" w:color="auto"/>
      </w:divBdr>
    </w:div>
    <w:div w:id="1463766657">
      <w:bodyDiv w:val="1"/>
      <w:marLeft w:val="0"/>
      <w:marRight w:val="0"/>
      <w:marTop w:val="0"/>
      <w:marBottom w:val="0"/>
      <w:divBdr>
        <w:top w:val="none" w:sz="0" w:space="0" w:color="auto"/>
        <w:left w:val="none" w:sz="0" w:space="0" w:color="auto"/>
        <w:bottom w:val="none" w:sz="0" w:space="0" w:color="auto"/>
        <w:right w:val="none" w:sz="0" w:space="0" w:color="auto"/>
      </w:divBdr>
    </w:div>
    <w:div w:id="1469932435">
      <w:bodyDiv w:val="1"/>
      <w:marLeft w:val="0"/>
      <w:marRight w:val="0"/>
      <w:marTop w:val="0"/>
      <w:marBottom w:val="0"/>
      <w:divBdr>
        <w:top w:val="none" w:sz="0" w:space="0" w:color="auto"/>
        <w:left w:val="none" w:sz="0" w:space="0" w:color="auto"/>
        <w:bottom w:val="none" w:sz="0" w:space="0" w:color="auto"/>
        <w:right w:val="none" w:sz="0" w:space="0" w:color="auto"/>
      </w:divBdr>
    </w:div>
    <w:div w:id="1634866304">
      <w:bodyDiv w:val="1"/>
      <w:marLeft w:val="0"/>
      <w:marRight w:val="0"/>
      <w:marTop w:val="0"/>
      <w:marBottom w:val="0"/>
      <w:divBdr>
        <w:top w:val="none" w:sz="0" w:space="0" w:color="auto"/>
        <w:left w:val="none" w:sz="0" w:space="0" w:color="auto"/>
        <w:bottom w:val="none" w:sz="0" w:space="0" w:color="auto"/>
        <w:right w:val="none" w:sz="0" w:space="0" w:color="auto"/>
      </w:divBdr>
    </w:div>
    <w:div w:id="1678996572">
      <w:bodyDiv w:val="1"/>
      <w:marLeft w:val="0"/>
      <w:marRight w:val="0"/>
      <w:marTop w:val="0"/>
      <w:marBottom w:val="0"/>
      <w:divBdr>
        <w:top w:val="none" w:sz="0" w:space="0" w:color="auto"/>
        <w:left w:val="none" w:sz="0" w:space="0" w:color="auto"/>
        <w:bottom w:val="none" w:sz="0" w:space="0" w:color="auto"/>
        <w:right w:val="none" w:sz="0" w:space="0" w:color="auto"/>
      </w:divBdr>
    </w:div>
    <w:div w:id="1704284133">
      <w:bodyDiv w:val="1"/>
      <w:marLeft w:val="0"/>
      <w:marRight w:val="0"/>
      <w:marTop w:val="0"/>
      <w:marBottom w:val="0"/>
      <w:divBdr>
        <w:top w:val="none" w:sz="0" w:space="0" w:color="auto"/>
        <w:left w:val="none" w:sz="0" w:space="0" w:color="auto"/>
        <w:bottom w:val="none" w:sz="0" w:space="0" w:color="auto"/>
        <w:right w:val="none" w:sz="0" w:space="0" w:color="auto"/>
      </w:divBdr>
    </w:div>
    <w:div w:id="1782532496">
      <w:bodyDiv w:val="1"/>
      <w:marLeft w:val="0"/>
      <w:marRight w:val="0"/>
      <w:marTop w:val="0"/>
      <w:marBottom w:val="0"/>
      <w:divBdr>
        <w:top w:val="none" w:sz="0" w:space="0" w:color="auto"/>
        <w:left w:val="none" w:sz="0" w:space="0" w:color="auto"/>
        <w:bottom w:val="none" w:sz="0" w:space="0" w:color="auto"/>
        <w:right w:val="none" w:sz="0" w:space="0" w:color="auto"/>
      </w:divBdr>
    </w:div>
    <w:div w:id="1792046702">
      <w:bodyDiv w:val="1"/>
      <w:marLeft w:val="0"/>
      <w:marRight w:val="0"/>
      <w:marTop w:val="0"/>
      <w:marBottom w:val="0"/>
      <w:divBdr>
        <w:top w:val="none" w:sz="0" w:space="0" w:color="auto"/>
        <w:left w:val="none" w:sz="0" w:space="0" w:color="auto"/>
        <w:bottom w:val="none" w:sz="0" w:space="0" w:color="auto"/>
        <w:right w:val="none" w:sz="0" w:space="0" w:color="auto"/>
      </w:divBdr>
    </w:div>
    <w:div w:id="1819299234">
      <w:bodyDiv w:val="1"/>
      <w:marLeft w:val="0"/>
      <w:marRight w:val="0"/>
      <w:marTop w:val="0"/>
      <w:marBottom w:val="0"/>
      <w:divBdr>
        <w:top w:val="none" w:sz="0" w:space="0" w:color="auto"/>
        <w:left w:val="none" w:sz="0" w:space="0" w:color="auto"/>
        <w:bottom w:val="none" w:sz="0" w:space="0" w:color="auto"/>
        <w:right w:val="none" w:sz="0" w:space="0" w:color="auto"/>
      </w:divBdr>
    </w:div>
    <w:div w:id="1861040559">
      <w:bodyDiv w:val="1"/>
      <w:marLeft w:val="0"/>
      <w:marRight w:val="0"/>
      <w:marTop w:val="0"/>
      <w:marBottom w:val="0"/>
      <w:divBdr>
        <w:top w:val="none" w:sz="0" w:space="0" w:color="auto"/>
        <w:left w:val="none" w:sz="0" w:space="0" w:color="auto"/>
        <w:bottom w:val="none" w:sz="0" w:space="0" w:color="auto"/>
        <w:right w:val="none" w:sz="0" w:space="0" w:color="auto"/>
      </w:divBdr>
    </w:div>
    <w:div w:id="1865514280">
      <w:bodyDiv w:val="1"/>
      <w:marLeft w:val="0"/>
      <w:marRight w:val="0"/>
      <w:marTop w:val="0"/>
      <w:marBottom w:val="0"/>
      <w:divBdr>
        <w:top w:val="none" w:sz="0" w:space="0" w:color="auto"/>
        <w:left w:val="none" w:sz="0" w:space="0" w:color="auto"/>
        <w:bottom w:val="none" w:sz="0" w:space="0" w:color="auto"/>
        <w:right w:val="none" w:sz="0" w:space="0" w:color="auto"/>
      </w:divBdr>
    </w:div>
    <w:div w:id="1868446502">
      <w:bodyDiv w:val="1"/>
      <w:marLeft w:val="0"/>
      <w:marRight w:val="0"/>
      <w:marTop w:val="0"/>
      <w:marBottom w:val="0"/>
      <w:divBdr>
        <w:top w:val="none" w:sz="0" w:space="0" w:color="auto"/>
        <w:left w:val="none" w:sz="0" w:space="0" w:color="auto"/>
        <w:bottom w:val="none" w:sz="0" w:space="0" w:color="auto"/>
        <w:right w:val="none" w:sz="0" w:space="0" w:color="auto"/>
      </w:divBdr>
    </w:div>
    <w:div w:id="1897427702">
      <w:bodyDiv w:val="1"/>
      <w:marLeft w:val="0"/>
      <w:marRight w:val="0"/>
      <w:marTop w:val="0"/>
      <w:marBottom w:val="0"/>
      <w:divBdr>
        <w:top w:val="none" w:sz="0" w:space="0" w:color="auto"/>
        <w:left w:val="none" w:sz="0" w:space="0" w:color="auto"/>
        <w:bottom w:val="none" w:sz="0" w:space="0" w:color="auto"/>
        <w:right w:val="none" w:sz="0" w:space="0" w:color="auto"/>
      </w:divBdr>
    </w:div>
    <w:div w:id="1902330813">
      <w:bodyDiv w:val="1"/>
      <w:marLeft w:val="0"/>
      <w:marRight w:val="0"/>
      <w:marTop w:val="0"/>
      <w:marBottom w:val="0"/>
      <w:divBdr>
        <w:top w:val="none" w:sz="0" w:space="0" w:color="auto"/>
        <w:left w:val="none" w:sz="0" w:space="0" w:color="auto"/>
        <w:bottom w:val="none" w:sz="0" w:space="0" w:color="auto"/>
        <w:right w:val="none" w:sz="0" w:space="0" w:color="auto"/>
      </w:divBdr>
    </w:div>
    <w:div w:id="1971355355">
      <w:bodyDiv w:val="1"/>
      <w:marLeft w:val="0"/>
      <w:marRight w:val="0"/>
      <w:marTop w:val="0"/>
      <w:marBottom w:val="0"/>
      <w:divBdr>
        <w:top w:val="none" w:sz="0" w:space="0" w:color="auto"/>
        <w:left w:val="none" w:sz="0" w:space="0" w:color="auto"/>
        <w:bottom w:val="none" w:sz="0" w:space="0" w:color="auto"/>
        <w:right w:val="none" w:sz="0" w:space="0" w:color="auto"/>
      </w:divBdr>
    </w:div>
    <w:div w:id="2073917566">
      <w:bodyDiv w:val="1"/>
      <w:marLeft w:val="0"/>
      <w:marRight w:val="0"/>
      <w:marTop w:val="0"/>
      <w:marBottom w:val="0"/>
      <w:divBdr>
        <w:top w:val="none" w:sz="0" w:space="0" w:color="auto"/>
        <w:left w:val="none" w:sz="0" w:space="0" w:color="auto"/>
        <w:bottom w:val="none" w:sz="0" w:space="0" w:color="auto"/>
        <w:right w:val="none" w:sz="0" w:space="0" w:color="auto"/>
      </w:divBdr>
    </w:div>
    <w:div w:id="2134397658">
      <w:bodyDiv w:val="1"/>
      <w:marLeft w:val="0"/>
      <w:marRight w:val="0"/>
      <w:marTop w:val="0"/>
      <w:marBottom w:val="0"/>
      <w:divBdr>
        <w:top w:val="none" w:sz="0" w:space="0" w:color="auto"/>
        <w:left w:val="none" w:sz="0" w:space="0" w:color="auto"/>
        <w:bottom w:val="none" w:sz="0" w:space="0" w:color="auto"/>
        <w:right w:val="none" w:sz="0" w:space="0" w:color="auto"/>
      </w:divBdr>
    </w:div>
    <w:div w:id="2138527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6</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zfs-535-liubn</dc:creator>
  <cp:lastModifiedBy>zfs-535-liubn</cp:lastModifiedBy>
  <cp:revision>92</cp:revision>
  <cp:lastPrinted>2019-11-15T02:21:00Z</cp:lastPrinted>
  <dcterms:created xsi:type="dcterms:W3CDTF">2019-01-03T06:58:00Z</dcterms:created>
  <dcterms:modified xsi:type="dcterms:W3CDTF">2020-01-06T01:46:00Z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