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AB1" w:rsidRPr="0034583F" w:rsidRDefault="007F6AB1" w:rsidP="007F6AB1">
      <w:pPr>
        <w:spacing w:line="640" w:lineRule="exact"/>
        <w:rPr>
          <w:rFonts w:ascii="黑体" w:eastAsia="黑体" w:hAnsi="仿宋_GB2312" w:cs="仿宋_GB2312"/>
          <w:color w:val="000000"/>
          <w:sz w:val="32"/>
          <w:szCs w:val="32"/>
        </w:rPr>
      </w:pPr>
      <w:r w:rsidRPr="0034583F">
        <w:rPr>
          <w:rFonts w:ascii="黑体" w:eastAsia="黑体" w:hAnsi="仿宋_GB2312" w:cs="仿宋_GB2312" w:hint="eastAsia"/>
          <w:color w:val="000000"/>
          <w:sz w:val="32"/>
          <w:szCs w:val="32"/>
        </w:rPr>
        <w:t>附件</w:t>
      </w:r>
      <w:r w:rsidR="00BD082B">
        <w:rPr>
          <w:rFonts w:ascii="黑体" w:eastAsia="黑体" w:hAnsi="仿宋_GB2312" w:cs="仿宋_GB2312" w:hint="eastAsia"/>
          <w:color w:val="000000"/>
          <w:sz w:val="32"/>
          <w:szCs w:val="32"/>
        </w:rPr>
        <w:t>1</w:t>
      </w:r>
    </w:p>
    <w:p w:rsidR="007F6AB1" w:rsidRPr="0034583F" w:rsidRDefault="007F6AB1" w:rsidP="007F6AB1">
      <w:pPr>
        <w:widowControl/>
        <w:wordWrap w:val="0"/>
        <w:snapToGrid w:val="0"/>
        <w:spacing w:line="59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</w:rPr>
      </w:pPr>
      <w:bookmarkStart w:id="0" w:name="OLE_LINK3"/>
      <w:bookmarkStart w:id="1" w:name="OLE_LINK4"/>
      <w:bookmarkStart w:id="2" w:name="OLE_LINK5"/>
      <w:bookmarkStart w:id="3" w:name="OLE_LINK6"/>
      <w:bookmarkStart w:id="4" w:name="OLE_LINK7"/>
      <w:bookmarkStart w:id="5" w:name="_Hlk86334731"/>
      <w:bookmarkStart w:id="6" w:name="_GoBack"/>
      <w:r w:rsidRPr="0034583F">
        <w:rPr>
          <w:rFonts w:ascii="方正小标宋简体" w:eastAsia="方正小标宋简体" w:hAnsi="方正小标宋简体" w:cs="方正小标宋简体" w:hint="eastAsia"/>
          <w:color w:val="000000"/>
          <w:kern w:val="36"/>
          <w:sz w:val="36"/>
          <w:szCs w:val="36"/>
        </w:rPr>
        <w:t>济源</w:t>
      </w:r>
      <w:r w:rsidR="00EA0647">
        <w:rPr>
          <w:rFonts w:ascii="方正小标宋简体" w:eastAsia="方正小标宋简体" w:hAnsi="方正小标宋简体" w:cs="方正小标宋简体" w:hint="eastAsia"/>
          <w:color w:val="000000"/>
          <w:kern w:val="36"/>
          <w:sz w:val="36"/>
          <w:szCs w:val="36"/>
        </w:rPr>
        <w:t>示范区</w:t>
      </w:r>
      <w:r w:rsidRPr="0034583F"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信息技术与课程融合</w:t>
      </w:r>
      <w:r w:rsidRPr="0034583F">
        <w:rPr>
          <w:rFonts w:ascii="方正小标宋简体" w:eastAsia="方正小标宋简体" w:hAnsi="方正小标宋简体" w:cs="方正小标宋简体" w:hint="eastAsia"/>
          <w:color w:val="000000"/>
          <w:kern w:val="36"/>
          <w:sz w:val="36"/>
          <w:szCs w:val="36"/>
        </w:rPr>
        <w:t>优质课大赛</w:t>
      </w:r>
      <w:r w:rsidRPr="0034583F"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评价标准</w:t>
      </w:r>
    </w:p>
    <w:tbl>
      <w:tblPr>
        <w:tblpPr w:leftFromText="180" w:rightFromText="180" w:vertAnchor="text" w:horzAnchor="page" w:tblpXSpec="center" w:tblpY="293"/>
        <w:tblOverlap w:val="never"/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"/>
        <w:gridCol w:w="1315"/>
        <w:gridCol w:w="6576"/>
        <w:gridCol w:w="756"/>
      </w:tblGrid>
      <w:tr w:rsidR="007F6AB1" w:rsidRPr="0034583F" w:rsidTr="0019107A">
        <w:trPr>
          <w:trHeight w:val="506"/>
          <w:jc w:val="center"/>
        </w:trPr>
        <w:tc>
          <w:tcPr>
            <w:tcW w:w="2359" w:type="dxa"/>
            <w:gridSpan w:val="2"/>
            <w:vAlign w:val="center"/>
          </w:tcPr>
          <w:bookmarkEnd w:id="5"/>
          <w:bookmarkEnd w:id="6"/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评价指标</w:t>
            </w:r>
          </w:p>
        </w:tc>
        <w:tc>
          <w:tcPr>
            <w:tcW w:w="6576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指标描述</w:t>
            </w:r>
          </w:p>
        </w:tc>
        <w:tc>
          <w:tcPr>
            <w:tcW w:w="756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权重</w:t>
            </w:r>
          </w:p>
        </w:tc>
      </w:tr>
      <w:tr w:rsidR="007F6AB1" w:rsidRPr="0034583F" w:rsidTr="0019107A">
        <w:trPr>
          <w:trHeight w:val="1653"/>
          <w:jc w:val="center"/>
        </w:trPr>
        <w:tc>
          <w:tcPr>
            <w:tcW w:w="1044" w:type="dxa"/>
            <w:vMerge w:val="restart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学科</w:t>
            </w:r>
            <w:r w:rsidRPr="0034583F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内容</w:t>
            </w: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与</w:t>
            </w:r>
            <w:r w:rsidRPr="0034583F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教学过程</w:t>
            </w: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Cs w:val="21"/>
              </w:rPr>
              <w:t>（70</w:t>
            </w:r>
            <w:r w:rsidRPr="0034583F">
              <w:rPr>
                <w:rFonts w:ascii="仿宋" w:eastAsia="仿宋" w:hAnsi="仿宋" w:cs="仿宋"/>
                <w:b/>
                <w:bCs/>
                <w:color w:val="000000"/>
                <w:szCs w:val="21"/>
              </w:rPr>
              <w:t>分</w:t>
            </w: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Cs w:val="21"/>
              </w:rPr>
              <w:t>）</w:t>
            </w:r>
          </w:p>
        </w:tc>
        <w:tc>
          <w:tcPr>
            <w:tcW w:w="1315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教学目标与</w:t>
            </w:r>
          </w:p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教学设计</w:t>
            </w:r>
          </w:p>
        </w:tc>
        <w:tc>
          <w:tcPr>
            <w:tcW w:w="6576" w:type="dxa"/>
          </w:tcPr>
          <w:p w:rsidR="007F6AB1" w:rsidRPr="0034583F" w:rsidRDefault="007F6AB1" w:rsidP="0019107A">
            <w:pPr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目标明确、具体、可行，表述科学、清晰、可操作，重难点把握准确，符合课程标准和学生实际。教材分析和学情分析准确，教学内容安排合理，容量适当。教学环节清晰，教学方法选择和学生活动设计有利于目标达成。作业设计体现差异性，学生有自主选择的空间。</w:t>
            </w:r>
          </w:p>
        </w:tc>
        <w:tc>
          <w:tcPr>
            <w:tcW w:w="756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7F6AB1" w:rsidRPr="0034583F" w:rsidTr="0019107A">
        <w:trPr>
          <w:trHeight w:val="2596"/>
          <w:jc w:val="center"/>
        </w:trPr>
        <w:tc>
          <w:tcPr>
            <w:tcW w:w="1044" w:type="dxa"/>
            <w:vMerge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教学实施</w:t>
            </w:r>
          </w:p>
        </w:tc>
        <w:tc>
          <w:tcPr>
            <w:tcW w:w="6576" w:type="dxa"/>
          </w:tcPr>
          <w:p w:rsidR="007F6AB1" w:rsidRPr="0034583F" w:rsidRDefault="007F6AB1" w:rsidP="0019107A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学流程思路清晰，教学重点突出。面向全体学生，充分体现学生的主体性，将教师的引导与学生的自主学习有机结合。创设情境，营造民主、和谐、宽松的学习生态，师生互动多元，有效激发学习动机，提高学习效率。有独到的学科思想和教学策略，教学方法与教学内容相适应，点拨得当，反馈及时。注重能力和习惯的培养，渗透学法指导，注重知识的迁移和生活中的运用，目标达成度高。课堂提问有启发性。教学评价富有激励性和针对性。</w:t>
            </w:r>
          </w:p>
        </w:tc>
        <w:tc>
          <w:tcPr>
            <w:tcW w:w="756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7F6AB1" w:rsidRPr="0034583F" w:rsidTr="0019107A">
        <w:trPr>
          <w:jc w:val="center"/>
        </w:trPr>
        <w:tc>
          <w:tcPr>
            <w:tcW w:w="1044" w:type="dxa"/>
            <w:vMerge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学生活动</w:t>
            </w:r>
          </w:p>
        </w:tc>
        <w:tc>
          <w:tcPr>
            <w:tcW w:w="6576" w:type="dxa"/>
          </w:tcPr>
          <w:p w:rsidR="007F6AB1" w:rsidRPr="0034583F" w:rsidRDefault="007F6AB1" w:rsidP="0019107A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学习积极主动，活动参与度高，能够与教师和同伴展开协作学习。善于倾听，独立思考，具有问题意识，提出的问题具有挑战性与独创性，问题解决与创新表达的欲望强烈，能联系实际，及时迁移运用所学知识。</w:t>
            </w:r>
          </w:p>
        </w:tc>
        <w:tc>
          <w:tcPr>
            <w:tcW w:w="756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7F6AB1" w:rsidRPr="0034583F" w:rsidTr="0019107A">
        <w:trPr>
          <w:jc w:val="center"/>
        </w:trPr>
        <w:tc>
          <w:tcPr>
            <w:tcW w:w="1044" w:type="dxa"/>
            <w:vMerge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专业素养</w:t>
            </w:r>
          </w:p>
        </w:tc>
        <w:tc>
          <w:tcPr>
            <w:tcW w:w="6576" w:type="dxa"/>
          </w:tcPr>
          <w:p w:rsidR="007F6AB1" w:rsidRPr="0034583F" w:rsidRDefault="007F6AB1" w:rsidP="0019107A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运用普通话教学，教学语言清晰、准确、简练、生动、逻辑严密，富有启发性和感染力。</w:t>
            </w:r>
            <w:proofErr w:type="gramStart"/>
            <w:r w:rsidRPr="003458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教态亲切</w:t>
            </w:r>
            <w:proofErr w:type="gramEnd"/>
            <w:r w:rsidRPr="003458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、自然、大方，非语言行为呈现合理。富有教学机智，做到因势利导，课堂调控能力强。知识储备和文化积淀丰厚，专业功底扎实，无知识性错误。书写规范、工整、美观。</w:t>
            </w:r>
          </w:p>
        </w:tc>
        <w:tc>
          <w:tcPr>
            <w:tcW w:w="756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7F6AB1" w:rsidRPr="0034583F" w:rsidTr="0019107A">
        <w:trPr>
          <w:trHeight w:val="1359"/>
          <w:jc w:val="center"/>
        </w:trPr>
        <w:tc>
          <w:tcPr>
            <w:tcW w:w="1044" w:type="dxa"/>
            <w:vMerge w:val="restart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信息技术与课程融</w:t>
            </w:r>
            <w:r w:rsidRPr="0034583F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合</w:t>
            </w: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Cs w:val="21"/>
              </w:rPr>
              <w:t>（30</w:t>
            </w:r>
            <w:r w:rsidRPr="0034583F">
              <w:rPr>
                <w:rFonts w:ascii="仿宋" w:eastAsia="仿宋" w:hAnsi="仿宋" w:cs="仿宋"/>
                <w:b/>
                <w:bCs/>
                <w:color w:val="000000"/>
                <w:szCs w:val="21"/>
              </w:rPr>
              <w:t>分</w:t>
            </w: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Cs w:val="21"/>
              </w:rPr>
              <w:t>）</w:t>
            </w:r>
          </w:p>
        </w:tc>
        <w:tc>
          <w:tcPr>
            <w:tcW w:w="1315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信息技术与课程融</w:t>
            </w:r>
            <w:r w:rsidRPr="0034583F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合</w:t>
            </w:r>
          </w:p>
        </w:tc>
        <w:tc>
          <w:tcPr>
            <w:tcW w:w="6576" w:type="dxa"/>
          </w:tcPr>
          <w:p w:rsidR="007F6AB1" w:rsidRPr="0034583F" w:rsidRDefault="007F6AB1" w:rsidP="0019107A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能够运用多媒体、电子白板、网络平台等进行交互式教学模式的创新，有效辅助教学目标的达成。信息技术手段的应用有利于吸引学生注意、激发学生兴趣。信息技术与教学活动融合运行、和谐自然。信息技术创新教学心得来自原创。</w:t>
            </w:r>
          </w:p>
        </w:tc>
        <w:tc>
          <w:tcPr>
            <w:tcW w:w="756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2</w:t>
            </w:r>
            <w:r w:rsidRPr="0034583F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7F6AB1" w:rsidRPr="0034583F" w:rsidTr="0019107A">
        <w:trPr>
          <w:trHeight w:val="1630"/>
          <w:jc w:val="center"/>
        </w:trPr>
        <w:tc>
          <w:tcPr>
            <w:tcW w:w="1044" w:type="dxa"/>
            <w:vMerge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5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数字教育资源应用</w:t>
            </w:r>
          </w:p>
        </w:tc>
        <w:tc>
          <w:tcPr>
            <w:tcW w:w="6576" w:type="dxa"/>
          </w:tcPr>
          <w:p w:rsidR="007F6AB1" w:rsidRPr="0034583F" w:rsidRDefault="007F6AB1" w:rsidP="0019107A">
            <w:pPr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资源组织恰当、科学、有实效，真正体现信息技术与教学的深度融合，有利于重难点问题突破。数字教育资源经过深度加工或者原创，资源内容丰富，链接便捷，操作简单，使用熟练。媒体运行稳定，响应及时，播放流畅，学生关注度高。</w:t>
            </w:r>
          </w:p>
        </w:tc>
        <w:tc>
          <w:tcPr>
            <w:tcW w:w="756" w:type="dxa"/>
            <w:vAlign w:val="center"/>
          </w:tcPr>
          <w:p w:rsidR="007F6AB1" w:rsidRPr="0034583F" w:rsidRDefault="007F6AB1" w:rsidP="0019107A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 w:rsidRPr="0034583F"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7F6AB1" w:rsidRPr="0034583F" w:rsidRDefault="007F6AB1" w:rsidP="007F6AB1">
      <w:pPr>
        <w:widowControl/>
        <w:wordWrap w:val="0"/>
        <w:snapToGrid w:val="0"/>
        <w:spacing w:line="590" w:lineRule="exact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</w:rPr>
      </w:pPr>
    </w:p>
    <w:bookmarkEnd w:id="0"/>
    <w:bookmarkEnd w:id="1"/>
    <w:bookmarkEnd w:id="2"/>
    <w:bookmarkEnd w:id="3"/>
    <w:bookmarkEnd w:id="4"/>
    <w:p w:rsidR="00671C01" w:rsidRDefault="00DB5F40"/>
    <w:sectPr w:rsidR="00671C01" w:rsidSect="007F6AB1">
      <w:pgSz w:w="11906" w:h="16838"/>
      <w:pgMar w:top="1418" w:right="1474" w:bottom="141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F40" w:rsidRDefault="00DB5F40" w:rsidP="004A6CA8">
      <w:r>
        <w:separator/>
      </w:r>
    </w:p>
  </w:endnote>
  <w:endnote w:type="continuationSeparator" w:id="0">
    <w:p w:rsidR="00DB5F40" w:rsidRDefault="00DB5F40" w:rsidP="004A6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F40" w:rsidRDefault="00DB5F40" w:rsidP="004A6CA8">
      <w:r>
        <w:separator/>
      </w:r>
    </w:p>
  </w:footnote>
  <w:footnote w:type="continuationSeparator" w:id="0">
    <w:p w:rsidR="00DB5F40" w:rsidRDefault="00DB5F40" w:rsidP="004A6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AB1"/>
    <w:rsid w:val="001553D2"/>
    <w:rsid w:val="001765AA"/>
    <w:rsid w:val="004A6CA8"/>
    <w:rsid w:val="004E6B24"/>
    <w:rsid w:val="007F6AB1"/>
    <w:rsid w:val="00A762EC"/>
    <w:rsid w:val="00BB20DC"/>
    <w:rsid w:val="00BD082B"/>
    <w:rsid w:val="00DB5F40"/>
    <w:rsid w:val="00EA0647"/>
    <w:rsid w:val="00EB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51A886-A614-4CF2-9BD2-D47EC14D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F6AB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C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6CA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6C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6CA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自助192</cp:lastModifiedBy>
  <cp:revision>6</cp:revision>
  <cp:lastPrinted>2020-11-04T00:45:00Z</cp:lastPrinted>
  <dcterms:created xsi:type="dcterms:W3CDTF">2018-06-07T08:00:00Z</dcterms:created>
  <dcterms:modified xsi:type="dcterms:W3CDTF">2021-10-28T09:32:00Z</dcterms:modified>
</cp:coreProperties>
</file>