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7F8" w:rsidRDefault="00F41B1E">
      <w:pPr>
        <w:spacing w:line="480" w:lineRule="auto"/>
        <w:jc w:val="left"/>
        <w:rPr>
          <w:rFonts w:ascii="方正小标宋简体" w:eastAsia="方正小标宋简体" w:cs="方正小标宋简体"/>
          <w:sz w:val="30"/>
          <w:szCs w:val="30"/>
        </w:rPr>
      </w:pPr>
      <w:r>
        <w:rPr>
          <w:rFonts w:ascii="方正小标宋简体" w:eastAsia="方正小标宋简体" w:cs="方正小标宋简体" w:hint="eastAsia"/>
          <w:sz w:val="30"/>
          <w:szCs w:val="30"/>
          <w:lang w:val="zh-CN"/>
        </w:rPr>
        <w:t>附件</w:t>
      </w:r>
      <w:r w:rsidR="002E362B">
        <w:rPr>
          <w:rFonts w:ascii="方正小标宋简体" w:eastAsia="方正小标宋简体" w:cs="方正小标宋简体"/>
          <w:sz w:val="30"/>
          <w:szCs w:val="30"/>
        </w:rPr>
        <w:t>2</w:t>
      </w:r>
    </w:p>
    <w:p w:rsidR="00ED27F8" w:rsidRDefault="00F41B1E">
      <w:pPr>
        <w:spacing w:line="480" w:lineRule="auto"/>
        <w:jc w:val="center"/>
        <w:rPr>
          <w:rFonts w:ascii="仿宋_GB2312" w:eastAsia="仿宋_GB2312" w:cs="楷体_GB2312"/>
          <w:sz w:val="36"/>
          <w:szCs w:val="36"/>
        </w:rPr>
      </w:pPr>
      <w:r>
        <w:rPr>
          <w:rFonts w:ascii="方正小标宋简体" w:eastAsia="方正小标宋简体" w:cs="方正小标宋简体" w:hint="eastAsia"/>
          <w:sz w:val="36"/>
          <w:szCs w:val="36"/>
          <w:lang w:val="zh-CN"/>
        </w:rPr>
        <w:t>济源</w:t>
      </w:r>
      <w:r w:rsidR="00C6543D">
        <w:rPr>
          <w:rFonts w:ascii="方正小标宋简体" w:eastAsia="方正小标宋简体" w:cs="方正小标宋简体" w:hint="eastAsia"/>
          <w:sz w:val="36"/>
          <w:szCs w:val="36"/>
          <w:lang w:val="zh-CN"/>
        </w:rPr>
        <w:t>示范区</w:t>
      </w:r>
      <w:r>
        <w:rPr>
          <w:rFonts w:ascii="方正小标宋简体" w:eastAsia="方正小标宋简体" w:cs="方正小标宋简体" w:hint="eastAsia"/>
          <w:sz w:val="36"/>
          <w:szCs w:val="36"/>
          <w:lang w:val="zh-CN"/>
        </w:rPr>
        <w:t>普通中小学实验教学优质课</w:t>
      </w:r>
      <w:r w:rsidR="00322486">
        <w:rPr>
          <w:rFonts w:ascii="方正小标宋简体" w:eastAsia="方正小标宋简体" w:cs="方正小标宋简体" w:hint="eastAsia"/>
          <w:sz w:val="36"/>
          <w:szCs w:val="36"/>
          <w:lang w:val="zh-CN"/>
        </w:rPr>
        <w:t>评价</w:t>
      </w:r>
      <w:bookmarkStart w:id="0" w:name="_GoBack"/>
      <w:bookmarkEnd w:id="0"/>
      <w:r>
        <w:rPr>
          <w:rFonts w:ascii="方正小标宋简体" w:eastAsia="方正小标宋简体" w:cs="方正小标宋简体" w:hint="eastAsia"/>
          <w:sz w:val="36"/>
          <w:szCs w:val="36"/>
          <w:lang w:val="zh-CN"/>
        </w:rPr>
        <w:t>标准</w:t>
      </w:r>
    </w:p>
    <w:tbl>
      <w:tblPr>
        <w:tblpPr w:leftFromText="180" w:rightFromText="180" w:vertAnchor="text" w:horzAnchor="page" w:tblpX="1369" w:tblpY="121"/>
        <w:tblOverlap w:val="never"/>
        <w:tblW w:w="92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7"/>
        <w:gridCol w:w="7587"/>
        <w:gridCol w:w="596"/>
      </w:tblGrid>
      <w:tr w:rsidR="00ED27F8">
        <w:trPr>
          <w:trHeight w:val="392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  <w:lang w:val="zh-CN"/>
              </w:rPr>
            </w:pPr>
            <w:r>
              <w:rPr>
                <w:rFonts w:ascii="黑体" w:eastAsia="黑体" w:cs="黑体" w:hint="eastAsia"/>
                <w:kern w:val="0"/>
                <w:sz w:val="24"/>
                <w:lang w:val="zh-CN"/>
              </w:rPr>
              <w:t>项目</w:t>
            </w: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  <w:lang w:val="zh-CN"/>
              </w:rPr>
            </w:pPr>
            <w:r>
              <w:rPr>
                <w:rFonts w:ascii="黑体" w:eastAsia="黑体" w:cs="黑体" w:hint="eastAsia"/>
                <w:kern w:val="0"/>
                <w:sz w:val="24"/>
                <w:lang w:val="zh-CN"/>
              </w:rPr>
              <w:t>评</w:t>
            </w:r>
            <w:r>
              <w:rPr>
                <w:rFonts w:eastAsia="黑体"/>
                <w:kern w:val="0"/>
                <w:sz w:val="24"/>
              </w:rPr>
              <w:t>  </w:t>
            </w:r>
            <w:r>
              <w:rPr>
                <w:rFonts w:ascii="黑体" w:eastAsia="黑体" w:cs="黑体" w:hint="eastAsia"/>
                <w:kern w:val="0"/>
                <w:sz w:val="24"/>
                <w:lang w:val="zh-CN"/>
              </w:rPr>
              <w:t>分</w:t>
            </w:r>
            <w:r>
              <w:rPr>
                <w:rFonts w:eastAsia="黑体"/>
                <w:kern w:val="0"/>
                <w:sz w:val="24"/>
              </w:rPr>
              <w:t>  </w:t>
            </w:r>
            <w:r>
              <w:rPr>
                <w:rFonts w:ascii="黑体" w:eastAsia="黑体" w:cs="黑体" w:hint="eastAsia"/>
                <w:kern w:val="0"/>
                <w:sz w:val="24"/>
                <w:lang w:val="zh-CN"/>
              </w:rPr>
              <w:t>内</w:t>
            </w:r>
            <w:r>
              <w:rPr>
                <w:rFonts w:eastAsia="黑体"/>
                <w:kern w:val="0"/>
                <w:sz w:val="24"/>
              </w:rPr>
              <w:t>  </w:t>
            </w:r>
            <w:r>
              <w:rPr>
                <w:rFonts w:ascii="黑体" w:eastAsia="黑体" w:cs="黑体" w:hint="eastAsia"/>
                <w:kern w:val="0"/>
                <w:sz w:val="24"/>
                <w:lang w:val="zh-CN"/>
              </w:rPr>
              <w:t>容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黑体" w:eastAsia="黑体" w:cs="黑体"/>
                <w:kern w:val="0"/>
                <w:szCs w:val="21"/>
                <w:lang w:val="zh-CN"/>
              </w:rPr>
            </w:pPr>
            <w:r>
              <w:rPr>
                <w:rFonts w:ascii="黑体" w:eastAsia="黑体" w:cs="黑体" w:hint="eastAsia"/>
                <w:kern w:val="0"/>
                <w:sz w:val="24"/>
                <w:lang w:val="zh-CN"/>
              </w:rPr>
              <w:t>分值</w:t>
            </w:r>
          </w:p>
        </w:tc>
      </w:tr>
      <w:tr w:rsidR="00ED27F8">
        <w:trPr>
          <w:trHeight w:val="392"/>
        </w:trPr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  <w:lang w:val="zh-CN"/>
              </w:rPr>
              <w:t>教学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  <w:lang w:val="zh-CN"/>
              </w:rPr>
              <w:t>目标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9</w:t>
            </w: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  <w:lang w:val="zh-CN"/>
              </w:rPr>
              <w:t>分</w:t>
            </w: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1.基于课程标准，符合教材内容，三维目标融合，构建实验教学目标。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3</w:t>
            </w:r>
          </w:p>
        </w:tc>
      </w:tr>
      <w:tr w:rsidR="00ED27F8">
        <w:trPr>
          <w:trHeight w:val="362"/>
        </w:trPr>
        <w:tc>
          <w:tcPr>
            <w:tcW w:w="10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75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2.实验教学目标要明确具体、切合学生实际、可操作性强。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3</w:t>
            </w:r>
          </w:p>
        </w:tc>
      </w:tr>
      <w:tr w:rsidR="00ED27F8">
        <w:trPr>
          <w:trHeight w:val="724"/>
        </w:trPr>
        <w:tc>
          <w:tcPr>
            <w:tcW w:w="10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75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3.注重从知识与技能、过程和方法、情感态度和价值观三个维度落实对学生科学素养的培养。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3</w:t>
            </w:r>
          </w:p>
        </w:tc>
      </w:tr>
      <w:tr w:rsidR="00ED27F8">
        <w:trPr>
          <w:trHeight w:val="392"/>
        </w:trPr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  <w:lang w:val="zh-CN"/>
              </w:rPr>
              <w:t>教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  <w:lang w:val="zh-CN"/>
              </w:rPr>
              <w:t>学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  <w:lang w:val="zh-CN"/>
              </w:rPr>
              <w:t>内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  <w:lang w:val="zh-CN"/>
              </w:rPr>
              <w:t>容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16</w:t>
            </w: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  <w:lang w:val="zh-CN"/>
              </w:rPr>
              <w:t>分</w:t>
            </w: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  <w:lang w:val="zh-CN"/>
              </w:rPr>
              <w:t>1.教学内容设计科学、完整，紧扣教材及国家课程标准。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</w:rPr>
              <w:t>5</w:t>
            </w:r>
          </w:p>
        </w:tc>
      </w:tr>
      <w:tr w:rsidR="00ED27F8">
        <w:trPr>
          <w:trHeight w:val="724"/>
        </w:trPr>
        <w:tc>
          <w:tcPr>
            <w:tcW w:w="1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2.</w:t>
            </w: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  <w:lang w:val="zh-CN"/>
              </w:rPr>
              <w:t>教学内容既要注重学生对基础知识的理解和构建，又要注重创新环节的设计。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</w:rPr>
              <w:t>6</w:t>
            </w:r>
          </w:p>
        </w:tc>
      </w:tr>
      <w:tr w:rsidR="00ED27F8">
        <w:trPr>
          <w:trHeight w:val="681"/>
        </w:trPr>
        <w:tc>
          <w:tcPr>
            <w:tcW w:w="1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  <w:lang w:val="zh-CN"/>
              </w:rPr>
            </w:pP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3.能较好把握重点、难点，达到预期实验效果。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</w:rPr>
              <w:t>5</w:t>
            </w:r>
          </w:p>
        </w:tc>
      </w:tr>
      <w:tr w:rsidR="00ED27F8">
        <w:trPr>
          <w:trHeight w:val="724"/>
        </w:trPr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教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学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过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程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</w:rPr>
              <w:t>50</w:t>
            </w: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分</w:t>
            </w: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1.能根据教学内容设计、优选实验方案，组织实验教学活动，对实验活动过程进行有效引导，实验与教学程序安排紧凑、合理。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8</w:t>
            </w:r>
          </w:p>
        </w:tc>
      </w:tr>
      <w:tr w:rsidR="00ED27F8">
        <w:trPr>
          <w:trHeight w:val="724"/>
        </w:trPr>
        <w:tc>
          <w:tcPr>
            <w:tcW w:w="1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2.优化教学过程，创设富于启迪性的学习情境，灵活采用科学多样的教学方式，实现高效课堂。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10</w:t>
            </w:r>
          </w:p>
        </w:tc>
      </w:tr>
      <w:tr w:rsidR="00ED27F8">
        <w:trPr>
          <w:trHeight w:val="724"/>
        </w:trPr>
        <w:tc>
          <w:tcPr>
            <w:tcW w:w="1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3.注重遵循引导、自主、合作、创新的原则，引导学生通过自主学习，实验、观察和交流讨论，形成师生之间、生生之间的多向反馈结构。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8</w:t>
            </w:r>
          </w:p>
        </w:tc>
      </w:tr>
      <w:tr w:rsidR="00ED27F8">
        <w:trPr>
          <w:trHeight w:val="724"/>
        </w:trPr>
        <w:tc>
          <w:tcPr>
            <w:tcW w:w="1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4.演示实验中，实验操作熟练、规范，示范效应明显，能结合微课或数字教材等相关资料，无技术性错误。探究活动组织到位，能突出培养学生的探究意识。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8</w:t>
            </w:r>
          </w:p>
        </w:tc>
      </w:tr>
      <w:tr w:rsidR="00ED27F8">
        <w:trPr>
          <w:trHeight w:val="724"/>
        </w:trPr>
        <w:tc>
          <w:tcPr>
            <w:tcW w:w="1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5.对实验的原理，操作要点、注意事项的讲解和演示做到详略得当，突出重点、难点，易错点。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8</w:t>
            </w:r>
          </w:p>
        </w:tc>
      </w:tr>
      <w:tr w:rsidR="00ED27F8">
        <w:trPr>
          <w:trHeight w:val="724"/>
        </w:trPr>
        <w:tc>
          <w:tcPr>
            <w:tcW w:w="1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6.采用多样化、个性化的评价方式激励学生的学习兴趣和自信心，培养学生创新精神与实践能力。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8</w:t>
            </w:r>
          </w:p>
        </w:tc>
      </w:tr>
      <w:tr w:rsidR="00ED27F8">
        <w:trPr>
          <w:trHeight w:val="724"/>
        </w:trPr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教学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基本功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</w:rPr>
              <w:t>15</w:t>
            </w: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分</w:t>
            </w: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1.普通话教学，语言科学、流畅、精炼、生动，善于运用启发性语句、专业技术用语运用得当。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5</w:t>
            </w:r>
          </w:p>
        </w:tc>
      </w:tr>
      <w:tr w:rsidR="00ED27F8">
        <w:trPr>
          <w:trHeight w:val="392"/>
        </w:trPr>
        <w:tc>
          <w:tcPr>
            <w:tcW w:w="1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2.教态自然、亲切，具有感染力与亲和力。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5</w:t>
            </w:r>
          </w:p>
        </w:tc>
      </w:tr>
      <w:tr w:rsidR="00ED27F8">
        <w:trPr>
          <w:trHeight w:val="392"/>
        </w:trPr>
        <w:tc>
          <w:tcPr>
            <w:tcW w:w="1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3.板书或多媒体教学课件设计思路清晰、简要、工整、规范、恰当。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5</w:t>
            </w:r>
          </w:p>
        </w:tc>
      </w:tr>
      <w:tr w:rsidR="00ED27F8">
        <w:trPr>
          <w:trHeight w:val="392"/>
        </w:trPr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教学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效果</w:t>
            </w:r>
          </w:p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/>
                <w:kern w:val="0"/>
                <w:sz w:val="24"/>
                <w:lang w:val="zh-CN"/>
              </w:rPr>
              <w:t>10</w:t>
            </w: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分</w:t>
            </w: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1.学生积极参与科学探究活动，各层次学生均有收获。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5</w:t>
            </w:r>
          </w:p>
        </w:tc>
      </w:tr>
      <w:tr w:rsidR="00ED27F8">
        <w:trPr>
          <w:trHeight w:val="695"/>
        </w:trPr>
        <w:tc>
          <w:tcPr>
            <w:tcW w:w="10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ED27F8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lang w:val="zh-CN"/>
              </w:rPr>
            </w:pPr>
          </w:p>
        </w:tc>
        <w:tc>
          <w:tcPr>
            <w:tcW w:w="75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2.通过实验探究活动实现教学目标，在实验、观察等活动中掌握所学知识、方法和技能，有效地培养学生的科学探究能力。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szCs w:val="22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szCs w:val="22"/>
              </w:rPr>
              <w:t>5</w:t>
            </w:r>
          </w:p>
        </w:tc>
      </w:tr>
      <w:tr w:rsidR="00ED27F8">
        <w:trPr>
          <w:trHeight w:val="451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合计</w:t>
            </w:r>
          </w:p>
        </w:tc>
        <w:tc>
          <w:tcPr>
            <w:tcW w:w="7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ED27F8" w:rsidRDefault="00F41B1E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 w:val="24"/>
              </w:rPr>
              <w:t> 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D27F8" w:rsidRDefault="00F41B1E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ascii="仿宋_GB2312" w:eastAsia="仿宋_GB2312" w:cs="仿宋_GB2312"/>
                <w:kern w:val="0"/>
                <w:sz w:val="24"/>
                <w:lang w:val="zh-CN"/>
              </w:rPr>
              <w:t>100</w:t>
            </w:r>
          </w:p>
        </w:tc>
      </w:tr>
    </w:tbl>
    <w:p w:rsidR="00ED27F8" w:rsidRDefault="00ED27F8"/>
    <w:p w:rsidR="00ED27F8" w:rsidRDefault="00ED27F8"/>
    <w:sectPr w:rsidR="00ED27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30E" w:rsidRDefault="00A4130E" w:rsidP="002E362B">
      <w:r>
        <w:separator/>
      </w:r>
    </w:p>
  </w:endnote>
  <w:endnote w:type="continuationSeparator" w:id="0">
    <w:p w:rsidR="00A4130E" w:rsidRDefault="00A4130E" w:rsidP="002E3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30E" w:rsidRDefault="00A4130E" w:rsidP="002E362B">
      <w:r>
        <w:separator/>
      </w:r>
    </w:p>
  </w:footnote>
  <w:footnote w:type="continuationSeparator" w:id="0">
    <w:p w:rsidR="00A4130E" w:rsidRDefault="00A4130E" w:rsidP="002E3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F380EFC"/>
    <w:rsid w:val="002E362B"/>
    <w:rsid w:val="00322486"/>
    <w:rsid w:val="00A4130E"/>
    <w:rsid w:val="00C6543D"/>
    <w:rsid w:val="00ED27F8"/>
    <w:rsid w:val="00F266B1"/>
    <w:rsid w:val="00F41B1E"/>
    <w:rsid w:val="2F38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7B9237"/>
  <w15:docId w15:val="{9389AF86-4466-45FC-96F5-2C4DA3845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36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E362B"/>
    <w:rPr>
      <w:kern w:val="2"/>
      <w:sz w:val="18"/>
      <w:szCs w:val="18"/>
    </w:rPr>
  </w:style>
  <w:style w:type="paragraph" w:styleId="a5">
    <w:name w:val="footer"/>
    <w:basedOn w:val="a"/>
    <w:link w:val="a6"/>
    <w:rsid w:val="002E36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E362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自助192</cp:lastModifiedBy>
  <cp:revision>4</cp:revision>
  <cp:lastPrinted>2020-11-04T00:46:00Z</cp:lastPrinted>
  <dcterms:created xsi:type="dcterms:W3CDTF">2019-10-31T01:17:00Z</dcterms:created>
  <dcterms:modified xsi:type="dcterms:W3CDTF">2021-10-28T08:53:00Z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