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宋体" w:hAnsi="宋体" w:eastAsia="黑体" w:cs="黑体"/>
          <w:color w:val="auto"/>
          <w:sz w:val="28"/>
          <w:szCs w:val="28"/>
          <w:shd w:val="clear" w:color="auto" w:fill="auto"/>
          <w:lang w:val="en-US" w:eastAsia="zh-CN"/>
        </w:rPr>
      </w:pPr>
      <w:r>
        <w:rPr>
          <w:rFonts w:hint="default" w:ascii="宋体" w:hAnsi="宋体" w:eastAsia="黑体" w:cs="黑体"/>
          <w:color w:val="auto"/>
          <w:sz w:val="28"/>
          <w:szCs w:val="28"/>
          <w:shd w:val="clear" w:color="auto" w:fill="auto"/>
          <w:lang w:val="en-US" w:eastAsia="zh-CN"/>
        </w:rPr>
        <w:drawing>
          <wp:anchor distT="0" distB="0" distL="114300" distR="114300" simplePos="0" relativeHeight="251660288" behindDoc="1" locked="0" layoutInCell="1" allowOverlap="1">
            <wp:simplePos x="0" y="0"/>
            <wp:positionH relativeFrom="column">
              <wp:posOffset>20955</wp:posOffset>
            </wp:positionH>
            <wp:positionV relativeFrom="paragraph">
              <wp:posOffset>-222885</wp:posOffset>
            </wp:positionV>
            <wp:extent cx="5558155" cy="8338185"/>
            <wp:effectExtent l="0" t="0" r="4445" b="5715"/>
            <wp:wrapNone/>
            <wp:docPr id="1" name="图片 1" descr="附件1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1_页面_1"/>
                    <pic:cNvPicPr>
                      <a:picLocks noChangeAspect="1"/>
                    </pic:cNvPicPr>
                  </pic:nvPicPr>
                  <pic:blipFill>
                    <a:blip r:embed="rId6"/>
                    <a:stretch>
                      <a:fillRect/>
                    </a:stretch>
                  </pic:blipFill>
                  <pic:spPr>
                    <a:xfrm>
                      <a:off x="0" y="0"/>
                      <a:ext cx="5558155" cy="8338185"/>
                    </a:xfrm>
                    <a:prstGeom prst="rect">
                      <a:avLst/>
                    </a:prstGeom>
                  </pic:spPr>
                </pic:pic>
              </a:graphicData>
            </a:graphic>
          </wp:anchor>
        </w:drawing>
      </w:r>
      <w:r>
        <w:rPr>
          <w:rFonts w:ascii="宋体" w:hAnsi="宋体"/>
          <w:sz w:val="28"/>
        </w:rPr>
        <mc:AlternateContent>
          <mc:Choice Requires="wps">
            <w:drawing>
              <wp:anchor distT="0" distB="0" distL="114300" distR="114300" simplePos="0" relativeHeight="251660288" behindDoc="0" locked="0" layoutInCell="1" allowOverlap="1">
                <wp:simplePos x="0" y="0"/>
                <wp:positionH relativeFrom="column">
                  <wp:posOffset>46990</wp:posOffset>
                </wp:positionH>
                <wp:positionV relativeFrom="page">
                  <wp:posOffset>723900</wp:posOffset>
                </wp:positionV>
                <wp:extent cx="974090" cy="486410"/>
                <wp:effectExtent l="0" t="0" r="16510" b="8890"/>
                <wp:wrapNone/>
                <wp:docPr id="5" name="文本框 5"/>
                <wp:cNvGraphicFramePr/>
                <a:graphic xmlns:a="http://schemas.openxmlformats.org/drawingml/2006/main">
                  <a:graphicData uri="http://schemas.microsoft.com/office/word/2010/wordprocessingShape">
                    <wps:wsp>
                      <wps:cNvSpPr txBox="1"/>
                      <wps:spPr>
                        <a:xfrm>
                          <a:off x="934720" y="967105"/>
                          <a:ext cx="974090" cy="4864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r>
                              <w:rPr>
                                <w:rFonts w:hint="eastAsia" w:ascii="宋体" w:hAnsi="宋体" w:eastAsia="黑体" w:cs="黑体"/>
                                <w:color w:val="auto"/>
                                <w:sz w:val="28"/>
                                <w:szCs w:val="28"/>
                                <w:shd w:val="clear" w:color="auto" w:fill="auto"/>
                                <w:lang w:val="en-US" w:eastAsia="zh-CN"/>
                              </w:rPr>
                              <w:t>附件1</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pt;margin-top:57pt;height:38.3pt;width:76.7pt;mso-position-vertical-relative:page;z-index:251660288;mso-width-relative:page;mso-height-relative:page;" fillcolor="#FFFFFF [3201]" filled="t" stroked="f" coordsize="21600,21600" o:gfxdata="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r>
                        <w:rPr>
                          <w:rFonts w:hint="eastAsia" w:ascii="宋体" w:hAnsi="宋体" w:eastAsia="黑体" w:cs="黑体"/>
                          <w:color w:val="auto"/>
                          <w:sz w:val="28"/>
                          <w:szCs w:val="28"/>
                          <w:shd w:val="clear" w:color="auto" w:fill="auto"/>
                          <w:lang w:val="en-US" w:eastAsia="zh-CN"/>
                        </w:rPr>
                        <w:t>附件1</w:t>
                      </w:r>
                    </w:p>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r>
        <w:rPr>
          <w:rFonts w:hint="default" w:ascii="宋体" w:hAnsi="宋体" w:eastAsia="黑体" w:cs="黑体"/>
          <w:color w:val="auto"/>
          <w:sz w:val="28"/>
          <w:szCs w:val="28"/>
          <w:shd w:val="clear" w:color="auto" w:fill="auto"/>
          <w:lang w:val="en-US" w:eastAsia="zh-CN"/>
        </w:rPr>
        <w:drawing>
          <wp:anchor distT="0" distB="0" distL="114300" distR="114300" simplePos="0" relativeHeight="251661312" behindDoc="1" locked="0" layoutInCell="1" allowOverlap="1">
            <wp:simplePos x="0" y="0"/>
            <wp:positionH relativeFrom="column">
              <wp:posOffset>-31115</wp:posOffset>
            </wp:positionH>
            <wp:positionV relativeFrom="page">
              <wp:posOffset>1450975</wp:posOffset>
            </wp:positionV>
            <wp:extent cx="5558155" cy="8095615"/>
            <wp:effectExtent l="0" t="0" r="4445" b="635"/>
            <wp:wrapNone/>
            <wp:docPr id="6" name="图片 6" descr="附件1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附件1_页面_2"/>
                    <pic:cNvPicPr>
                      <a:picLocks noChangeAspect="1"/>
                    </pic:cNvPicPr>
                  </pic:nvPicPr>
                  <pic:blipFill>
                    <a:blip r:embed="rId7"/>
                    <a:stretch>
                      <a:fillRect/>
                    </a:stretch>
                  </pic:blipFill>
                  <pic:spPr>
                    <a:xfrm>
                      <a:off x="0" y="0"/>
                      <a:ext cx="5558155" cy="809561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宋体" w:hAnsi="宋体" w:eastAsia="黑体" w:cs="黑体"/>
          <w:color w:val="auto"/>
          <w:sz w:val="28"/>
          <w:szCs w:val="28"/>
          <w:shd w:val="clear" w:color="auto" w:fill="auto"/>
          <w:lang w:val="en-US" w:eastAsia="zh-CN"/>
        </w:rPr>
      </w:pPr>
      <w:r>
        <w:rPr>
          <w:rFonts w:hint="default" w:ascii="宋体" w:hAnsi="宋体" w:eastAsia="黑体" w:cs="黑体"/>
          <w:color w:val="auto"/>
          <w:sz w:val="28"/>
          <w:szCs w:val="28"/>
          <w:shd w:val="clear" w:color="auto" w:fill="auto"/>
          <w:lang w:val="en-US" w:eastAsia="zh-CN"/>
        </w:rPr>
        <w:br w:type="page"/>
      </w:r>
      <w:r>
        <w:rPr>
          <w:rFonts w:hint="default" w:ascii="宋体" w:hAnsi="宋体" w:eastAsia="黑体" w:cs="黑体"/>
          <w:color w:val="auto"/>
          <w:sz w:val="28"/>
          <w:szCs w:val="28"/>
          <w:shd w:val="clear" w:color="auto" w:fill="auto"/>
          <w:lang w:val="en-US" w:eastAsia="zh-CN"/>
        </w:rPr>
        <w:drawing>
          <wp:anchor distT="0" distB="0" distL="114300" distR="114300" simplePos="0" relativeHeight="251661312" behindDoc="1" locked="0" layoutInCell="1" allowOverlap="1">
            <wp:simplePos x="0" y="0"/>
            <wp:positionH relativeFrom="column">
              <wp:posOffset>52705</wp:posOffset>
            </wp:positionH>
            <wp:positionV relativeFrom="page">
              <wp:posOffset>1333500</wp:posOffset>
            </wp:positionV>
            <wp:extent cx="5558790" cy="8096250"/>
            <wp:effectExtent l="0" t="0" r="3810" b="0"/>
            <wp:wrapNone/>
            <wp:docPr id="8" name="图片 8" descr="附件1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附件1_页面_3"/>
                    <pic:cNvPicPr>
                      <a:picLocks noChangeAspect="1"/>
                    </pic:cNvPicPr>
                  </pic:nvPicPr>
                  <pic:blipFill>
                    <a:blip r:embed="rId8"/>
                    <a:stretch>
                      <a:fillRect/>
                    </a:stretch>
                  </pic:blipFill>
                  <pic:spPr>
                    <a:xfrm>
                      <a:off x="0" y="0"/>
                      <a:ext cx="5558790" cy="8096250"/>
                    </a:xfrm>
                    <a:prstGeom prst="rect">
                      <a:avLst/>
                    </a:prstGeom>
                  </pic:spPr>
                </pic:pic>
              </a:graphicData>
            </a:graphic>
          </wp:anchor>
        </w:drawing>
      </w:r>
      <w:r>
        <w:rPr>
          <w:rFonts w:hint="default" w:ascii="宋体" w:hAnsi="宋体" w:eastAsia="黑体" w:cs="黑体"/>
          <w:color w:val="auto"/>
          <w:sz w:val="28"/>
          <w:szCs w:val="28"/>
          <w:shd w:val="clear" w:color="auto" w:fill="auto"/>
          <w:lang w:val="en-US" w:eastAsia="zh-CN"/>
        </w:rPr>
        <w:br w:type="page"/>
      </w:r>
      <w:r>
        <w:rPr>
          <w:rFonts w:hint="default" w:ascii="宋体" w:hAnsi="宋体" w:eastAsia="黑体" w:cs="黑体"/>
          <w:color w:val="auto"/>
          <w:sz w:val="28"/>
          <w:szCs w:val="28"/>
          <w:shd w:val="clear" w:color="auto" w:fill="auto"/>
          <w:lang w:val="en-US" w:eastAsia="zh-CN"/>
        </w:rPr>
        <w:drawing>
          <wp:anchor distT="0" distB="0" distL="114300" distR="114300" simplePos="0" relativeHeight="251661312" behindDoc="1" locked="0" layoutInCell="1" allowOverlap="1">
            <wp:simplePos x="0" y="0"/>
            <wp:positionH relativeFrom="column">
              <wp:posOffset>-31750</wp:posOffset>
            </wp:positionH>
            <wp:positionV relativeFrom="page">
              <wp:posOffset>1417955</wp:posOffset>
            </wp:positionV>
            <wp:extent cx="5558790" cy="8096250"/>
            <wp:effectExtent l="0" t="0" r="3810" b="0"/>
            <wp:wrapNone/>
            <wp:docPr id="9" name="图片 9" descr="附件1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附件1_页面_4"/>
                    <pic:cNvPicPr>
                      <a:picLocks noChangeAspect="1"/>
                    </pic:cNvPicPr>
                  </pic:nvPicPr>
                  <pic:blipFill>
                    <a:blip r:embed="rId9"/>
                    <a:stretch>
                      <a:fillRect/>
                    </a:stretch>
                  </pic:blipFill>
                  <pic:spPr>
                    <a:xfrm>
                      <a:off x="0" y="0"/>
                      <a:ext cx="5558790" cy="8096250"/>
                    </a:xfrm>
                    <a:prstGeom prst="rect">
                      <a:avLst/>
                    </a:prstGeom>
                  </pic:spPr>
                </pic:pic>
              </a:graphicData>
            </a:graphic>
          </wp:anchor>
        </w:drawing>
      </w:r>
      <w:r>
        <w:rPr>
          <w:rFonts w:hint="default" w:ascii="宋体" w:hAnsi="宋体" w:eastAsia="黑体" w:cs="黑体"/>
          <w:color w:val="auto"/>
          <w:sz w:val="28"/>
          <w:szCs w:val="28"/>
          <w:shd w:val="clear" w:color="auto" w:fill="auto"/>
          <w:lang w:val="en-US" w:eastAsia="zh-CN"/>
        </w:rPr>
        <w:br w:type="page"/>
      </w:r>
      <w:r>
        <w:rPr>
          <w:rFonts w:hint="default" w:ascii="宋体" w:hAnsi="宋体" w:eastAsia="黑体" w:cs="黑体"/>
          <w:color w:val="auto"/>
          <w:sz w:val="28"/>
          <w:szCs w:val="28"/>
          <w:shd w:val="clear" w:color="auto" w:fill="auto"/>
          <w:lang w:val="en-US" w:eastAsia="zh-CN"/>
        </w:rPr>
        <w:drawing>
          <wp:anchor distT="0" distB="0" distL="114300" distR="114300" simplePos="0" relativeHeight="251661312" behindDoc="1" locked="0" layoutInCell="1" allowOverlap="1">
            <wp:simplePos x="0" y="0"/>
            <wp:positionH relativeFrom="column">
              <wp:posOffset>52705</wp:posOffset>
            </wp:positionH>
            <wp:positionV relativeFrom="page">
              <wp:posOffset>1354455</wp:posOffset>
            </wp:positionV>
            <wp:extent cx="5558790" cy="8096250"/>
            <wp:effectExtent l="0" t="0" r="3810" b="0"/>
            <wp:wrapNone/>
            <wp:docPr id="10" name="图片 10" descr="附件1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附件1_页面_5"/>
                    <pic:cNvPicPr>
                      <a:picLocks noChangeAspect="1"/>
                    </pic:cNvPicPr>
                  </pic:nvPicPr>
                  <pic:blipFill>
                    <a:blip r:embed="rId10"/>
                    <a:stretch>
                      <a:fillRect/>
                    </a:stretch>
                  </pic:blipFill>
                  <pic:spPr>
                    <a:xfrm>
                      <a:off x="0" y="0"/>
                      <a:ext cx="5558790" cy="8096250"/>
                    </a:xfrm>
                    <a:prstGeom prst="rect">
                      <a:avLst/>
                    </a:prstGeom>
                  </pic:spPr>
                </pic:pic>
              </a:graphicData>
            </a:graphic>
          </wp:anchor>
        </w:drawing>
      </w:r>
      <w:r>
        <w:rPr>
          <w:rFonts w:hint="default" w:ascii="宋体" w:hAnsi="宋体" w:eastAsia="黑体" w:cs="黑体"/>
          <w:color w:val="auto"/>
          <w:sz w:val="28"/>
          <w:szCs w:val="28"/>
          <w:shd w:val="clear" w:color="auto" w:fill="auto"/>
          <w:lang w:val="en-US" w:eastAsia="zh-CN"/>
        </w:rPr>
        <w:br w:type="page"/>
      </w:r>
      <w:r>
        <w:rPr>
          <w:rFonts w:hint="default" w:ascii="宋体" w:hAnsi="宋体" w:eastAsia="黑体" w:cs="黑体"/>
          <w:color w:val="auto"/>
          <w:sz w:val="28"/>
          <w:szCs w:val="28"/>
          <w:shd w:val="clear" w:color="auto" w:fill="auto"/>
          <w:lang w:val="en-US" w:eastAsia="zh-CN"/>
        </w:rPr>
        <w:drawing>
          <wp:anchor distT="0" distB="0" distL="114300" distR="114300" simplePos="0" relativeHeight="251661312" behindDoc="1" locked="0" layoutInCell="1" allowOverlap="1">
            <wp:simplePos x="0" y="0"/>
            <wp:positionH relativeFrom="column">
              <wp:posOffset>31115</wp:posOffset>
            </wp:positionH>
            <wp:positionV relativeFrom="paragraph">
              <wp:posOffset>-38100</wp:posOffset>
            </wp:positionV>
            <wp:extent cx="5610860" cy="7957185"/>
            <wp:effectExtent l="0" t="0" r="8890" b="5715"/>
            <wp:wrapNone/>
            <wp:docPr id="12" name="图片 12" descr="附件1_页面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附件1_页面_6"/>
                    <pic:cNvPicPr>
                      <a:picLocks noChangeAspect="1"/>
                    </pic:cNvPicPr>
                  </pic:nvPicPr>
                  <pic:blipFill>
                    <a:blip r:embed="rId11"/>
                    <a:stretch>
                      <a:fillRect/>
                    </a:stretch>
                  </pic:blipFill>
                  <pic:spPr>
                    <a:xfrm>
                      <a:off x="0" y="0"/>
                      <a:ext cx="5610860" cy="7957185"/>
                    </a:xfrm>
                    <a:prstGeom prst="rect">
                      <a:avLst/>
                    </a:prstGeom>
                  </pic:spPr>
                </pic:pic>
              </a:graphicData>
            </a:graphic>
          </wp:anchor>
        </w:drawing>
      </w:r>
      <w:r>
        <w:rPr>
          <w:rFonts w:hint="default" w:ascii="宋体" w:hAnsi="宋体" w:eastAsia="黑体" w:cs="黑体"/>
          <w:color w:val="auto"/>
          <w:sz w:val="28"/>
          <w:szCs w:val="28"/>
          <w:shd w:val="clear" w:color="auto" w:fill="auto"/>
          <w:lang w:val="en-US" w:eastAsia="zh-CN"/>
        </w:rPr>
        <w:br w:type="page"/>
      </w:r>
      <w:r>
        <w:rPr>
          <w:rFonts w:hint="eastAsia" w:ascii="宋体" w:hAnsi="宋体" w:eastAsia="黑体" w:cs="黑体"/>
          <w:color w:val="auto"/>
          <w:sz w:val="28"/>
          <w:szCs w:val="28"/>
          <w:shd w:val="clear" w:color="auto" w:fill="auto"/>
          <w:lang w:val="en-US" w:eastAsia="zh-CN"/>
        </w:rPr>
        <w:t>附件2</w:t>
      </w:r>
    </w:p>
    <w:p>
      <w:pPr>
        <w:keepNext w:val="0"/>
        <w:keepLines w:val="0"/>
        <w:pageBreakBefore w:val="0"/>
        <w:widowControl/>
        <w:kinsoku/>
        <w:wordWrap/>
        <w:overflowPunct/>
        <w:topLinePunct w:val="0"/>
        <w:autoSpaceDE/>
        <w:autoSpaceDN/>
        <w:bidi w:val="0"/>
        <w:adjustRightInd/>
        <w:spacing w:line="700" w:lineRule="exact"/>
        <w:jc w:val="center"/>
        <w:textAlignment w:val="auto"/>
        <w:rPr>
          <w:rFonts w:ascii="宋体" w:hAnsi="宋体" w:cs="宋体"/>
          <w:kern w:val="0"/>
        </w:rPr>
      </w:pPr>
    </w:p>
    <w:p>
      <w:pPr>
        <w:keepNext w:val="0"/>
        <w:keepLines w:val="0"/>
        <w:pageBreakBefore w:val="0"/>
        <w:kinsoku/>
        <w:wordWrap/>
        <w:overflowPunct/>
        <w:topLinePunct w:val="0"/>
        <w:autoSpaceDE/>
        <w:autoSpaceDN/>
        <w:bidi w:val="0"/>
        <w:adjustRightInd/>
        <w:snapToGrid w:val="0"/>
        <w:spacing w:line="700" w:lineRule="exact"/>
        <w:jc w:val="center"/>
        <w:textAlignment w:val="auto"/>
        <w:rPr>
          <w:rFonts w:ascii="宋体" w:hAnsi="宋体" w:eastAsia="方正小标宋简体"/>
          <w:sz w:val="44"/>
          <w:szCs w:val="44"/>
        </w:rPr>
      </w:pPr>
      <w:r>
        <w:rPr>
          <w:rFonts w:hint="eastAsia" w:ascii="宋体" w:hAnsi="宋体" w:eastAsia="方正小标宋简体"/>
          <w:sz w:val="44"/>
          <w:szCs w:val="44"/>
        </w:rPr>
        <w:t>河南省第</w:t>
      </w:r>
      <w:r>
        <w:rPr>
          <w:rFonts w:ascii="宋体" w:hAnsi="宋体" w:eastAsia="方正小标宋简体"/>
          <w:sz w:val="44"/>
          <w:szCs w:val="44"/>
        </w:rPr>
        <w:t>2</w:t>
      </w:r>
      <w:r>
        <w:rPr>
          <w:rFonts w:hint="eastAsia" w:ascii="宋体" w:hAnsi="宋体" w:eastAsia="方正小标宋简体"/>
          <w:sz w:val="44"/>
          <w:szCs w:val="44"/>
          <w:lang w:val="en-US" w:eastAsia="zh-CN"/>
        </w:rPr>
        <w:t>5</w:t>
      </w:r>
      <w:r>
        <w:rPr>
          <w:rFonts w:hint="eastAsia" w:ascii="宋体" w:hAnsi="宋体" w:eastAsia="方正小标宋简体"/>
          <w:sz w:val="44"/>
          <w:szCs w:val="44"/>
        </w:rPr>
        <w:t>届全国推广普通话宣传周</w:t>
      </w:r>
    </w:p>
    <w:p>
      <w:pPr>
        <w:keepNext w:val="0"/>
        <w:keepLines w:val="0"/>
        <w:pageBreakBefore w:val="0"/>
        <w:kinsoku/>
        <w:wordWrap/>
        <w:overflowPunct/>
        <w:topLinePunct w:val="0"/>
        <w:autoSpaceDE/>
        <w:autoSpaceDN/>
        <w:bidi w:val="0"/>
        <w:adjustRightInd/>
        <w:snapToGrid w:val="0"/>
        <w:spacing w:line="700" w:lineRule="exact"/>
        <w:jc w:val="center"/>
        <w:textAlignment w:val="auto"/>
        <w:rPr>
          <w:rFonts w:ascii="宋体" w:hAnsi="宋体" w:eastAsia="方正小标宋简体"/>
          <w:sz w:val="44"/>
          <w:szCs w:val="44"/>
        </w:rPr>
      </w:pPr>
      <w:r>
        <w:rPr>
          <w:rFonts w:hint="eastAsia" w:ascii="宋体" w:hAnsi="宋体" w:eastAsia="方正小标宋简体"/>
          <w:sz w:val="44"/>
          <w:szCs w:val="44"/>
        </w:rPr>
        <w:t>活</w:t>
      </w:r>
      <w:r>
        <w:rPr>
          <w:rFonts w:ascii="宋体" w:hAnsi="宋体" w:eastAsia="方正小标宋简体"/>
          <w:sz w:val="44"/>
          <w:szCs w:val="44"/>
        </w:rPr>
        <w:t xml:space="preserve">  </w:t>
      </w:r>
      <w:r>
        <w:rPr>
          <w:rFonts w:hint="eastAsia" w:ascii="宋体" w:hAnsi="宋体" w:eastAsia="方正小标宋简体"/>
          <w:sz w:val="44"/>
          <w:szCs w:val="44"/>
        </w:rPr>
        <w:t>动</w:t>
      </w:r>
      <w:r>
        <w:rPr>
          <w:rFonts w:ascii="宋体" w:hAnsi="宋体" w:eastAsia="方正小标宋简体"/>
          <w:sz w:val="44"/>
          <w:szCs w:val="44"/>
        </w:rPr>
        <w:t xml:space="preserve">  </w:t>
      </w:r>
      <w:r>
        <w:rPr>
          <w:rFonts w:hint="eastAsia" w:ascii="宋体" w:hAnsi="宋体" w:eastAsia="方正小标宋简体"/>
          <w:sz w:val="44"/>
          <w:szCs w:val="44"/>
        </w:rPr>
        <w:t>方</w:t>
      </w:r>
      <w:r>
        <w:rPr>
          <w:rFonts w:ascii="宋体" w:hAnsi="宋体" w:eastAsia="方正小标宋简体"/>
          <w:sz w:val="44"/>
          <w:szCs w:val="44"/>
        </w:rPr>
        <w:t xml:space="preserve">  </w:t>
      </w:r>
      <w:r>
        <w:rPr>
          <w:rFonts w:hint="eastAsia" w:ascii="宋体" w:hAnsi="宋体" w:eastAsia="方正小标宋简体"/>
          <w:sz w:val="44"/>
          <w:szCs w:val="44"/>
        </w:rPr>
        <w:t>案</w:t>
      </w:r>
    </w:p>
    <w:p>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rPr>
          <w:rFonts w:ascii="宋体" w:hAnsi="宋体" w:eastAsia="黑体"/>
          <w:color w:val="000000"/>
          <w:sz w:val="32"/>
          <w:szCs w:val="32"/>
        </w:rPr>
      </w:pP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rPr>
        <w:t>一、组织领导</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rPr>
        <w:t>全省推广普通话宣传周活动在各级党委、政府的领导下，在宣传、教育、</w:t>
      </w:r>
      <w:r>
        <w:rPr>
          <w:rFonts w:hint="eastAsia" w:ascii="宋体" w:hAnsi="宋体" w:eastAsia="仿宋_GB2312" w:cs="仿宋_GB2312"/>
          <w:color w:val="000000"/>
          <w:sz w:val="32"/>
          <w:szCs w:val="32"/>
          <w:lang w:val="en-US" w:eastAsia="zh-CN"/>
        </w:rPr>
        <w:t>民族工作、</w:t>
      </w:r>
      <w:r>
        <w:rPr>
          <w:rFonts w:hint="eastAsia" w:ascii="宋体" w:hAnsi="宋体" w:eastAsia="仿宋_GB2312" w:cs="仿宋_GB2312"/>
          <w:color w:val="000000"/>
          <w:sz w:val="32"/>
          <w:szCs w:val="32"/>
        </w:rPr>
        <w:t>人力资源</w:t>
      </w:r>
      <w:r>
        <w:rPr>
          <w:rFonts w:hint="eastAsia" w:ascii="宋体" w:hAnsi="宋体" w:eastAsia="仿宋_GB2312" w:cs="仿宋_GB2312"/>
          <w:color w:val="000000"/>
          <w:sz w:val="32"/>
          <w:szCs w:val="32"/>
          <w:lang w:val="en-US" w:eastAsia="zh-CN"/>
        </w:rPr>
        <w:t>和</w:t>
      </w:r>
      <w:r>
        <w:rPr>
          <w:rFonts w:hint="eastAsia" w:ascii="宋体" w:hAnsi="宋体" w:eastAsia="仿宋_GB2312" w:cs="仿宋_GB2312"/>
          <w:color w:val="000000"/>
          <w:sz w:val="32"/>
          <w:szCs w:val="32"/>
        </w:rPr>
        <w:t>社会保障、文化和旅游、广播电视、共青团等部门及军队相关单位大力协助下，由各级语言文字工作部门负责具体实施，开展活动。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rPr>
        <w:t>二、原则要求</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lang w:eastAsia="zh-CN"/>
        </w:rPr>
        <w:t>各</w:t>
      </w:r>
      <w:r>
        <w:rPr>
          <w:rFonts w:hint="eastAsia" w:ascii="宋体" w:hAnsi="宋体" w:eastAsia="仿宋_GB2312" w:cs="仿宋_GB2312"/>
          <w:color w:val="000000"/>
          <w:sz w:val="32"/>
          <w:szCs w:val="32"/>
        </w:rPr>
        <w:t>单位要以“</w:t>
      </w:r>
      <w:r>
        <w:rPr>
          <w:rFonts w:hint="eastAsia" w:ascii="宋体" w:hAnsi="宋体" w:eastAsia="仿宋_GB2312" w:cs="仿宋_GB2312"/>
          <w:color w:val="000000"/>
          <w:sz w:val="32"/>
          <w:szCs w:val="32"/>
          <w:lang w:eastAsia="zh-CN"/>
        </w:rPr>
        <w:t>推广</w:t>
      </w:r>
      <w:r>
        <w:rPr>
          <w:rFonts w:hint="eastAsia" w:ascii="宋体" w:hAnsi="宋体" w:eastAsia="仿宋_GB2312" w:cs="仿宋_GB2312"/>
          <w:color w:val="000000"/>
          <w:sz w:val="32"/>
          <w:szCs w:val="32"/>
        </w:rPr>
        <w:t>普通话，</w:t>
      </w:r>
      <w:r>
        <w:rPr>
          <w:rFonts w:hint="eastAsia" w:ascii="宋体" w:hAnsi="宋体" w:eastAsia="仿宋_GB2312" w:cs="仿宋_GB2312"/>
          <w:color w:val="000000"/>
          <w:sz w:val="32"/>
          <w:szCs w:val="32"/>
          <w:lang w:eastAsia="zh-CN"/>
        </w:rPr>
        <w:t>喜迎二十大</w:t>
      </w:r>
      <w:r>
        <w:rPr>
          <w:rFonts w:hint="eastAsia" w:ascii="宋体" w:hAnsi="宋体" w:eastAsia="仿宋_GB2312" w:cs="仿宋_GB2312"/>
          <w:color w:val="000000"/>
          <w:sz w:val="32"/>
          <w:szCs w:val="32"/>
        </w:rPr>
        <w:t>”为主题，</w:t>
      </w:r>
      <w:r>
        <w:rPr>
          <w:rFonts w:hint="eastAsia" w:ascii="宋体" w:hAnsi="宋体" w:eastAsia="仿宋_GB2312" w:cs="仿宋_GB2312"/>
          <w:color w:val="000000"/>
          <w:sz w:val="32"/>
          <w:szCs w:val="32"/>
          <w:lang w:val="en-US" w:eastAsia="zh-CN"/>
        </w:rPr>
        <w:t>紧紧围绕迎接宣传贯彻</w:t>
      </w:r>
      <w:r>
        <w:rPr>
          <w:rFonts w:hint="eastAsia" w:ascii="宋体" w:hAnsi="宋体" w:eastAsia="仿宋_GB2312" w:cs="仿宋_GB2312"/>
          <w:color w:val="000000"/>
          <w:sz w:val="32"/>
          <w:szCs w:val="32"/>
        </w:rPr>
        <w:t>党</w:t>
      </w:r>
      <w:r>
        <w:rPr>
          <w:rFonts w:hint="eastAsia" w:ascii="宋体" w:hAnsi="宋体" w:eastAsia="仿宋_GB2312" w:cs="仿宋_GB2312"/>
          <w:color w:val="000000"/>
          <w:sz w:val="32"/>
          <w:szCs w:val="32"/>
          <w:lang w:eastAsia="zh-CN"/>
        </w:rPr>
        <w:t>的二十大，</w:t>
      </w:r>
      <w:r>
        <w:rPr>
          <w:rFonts w:hint="eastAsia" w:ascii="宋体" w:hAnsi="宋体" w:eastAsia="仿宋_GB2312" w:cs="仿宋_GB2312"/>
          <w:color w:val="000000"/>
          <w:sz w:val="32"/>
          <w:szCs w:val="32"/>
        </w:rPr>
        <w:t>广泛、深入开展形式多样、内容丰富、特色鲜明的推广普及国家通用语言文字和传承弘扬中华优秀语言文化相关活动</w:t>
      </w:r>
      <w:r>
        <w:rPr>
          <w:rFonts w:hint="eastAsia" w:ascii="宋体" w:hAnsi="宋体" w:eastAsia="仿宋_GB2312" w:cs="仿宋_GB2312"/>
          <w:color w:val="000000"/>
          <w:sz w:val="32"/>
          <w:szCs w:val="32"/>
          <w:lang w:eastAsia="zh-CN"/>
        </w:rPr>
        <w:t>。要大力宣传在习近平新时代中国特色社会主义思想指导下，</w:t>
      </w:r>
      <w:r>
        <w:rPr>
          <w:rFonts w:hint="eastAsia" w:ascii="宋体" w:hAnsi="宋体" w:eastAsia="仿宋_GB2312" w:cs="仿宋_GB2312"/>
          <w:color w:val="000000"/>
          <w:sz w:val="32"/>
          <w:szCs w:val="32"/>
        </w:rPr>
        <w:t>在以习近平同志为核心的党中央坚强领导下，语言文字工作取得的历史性成就、发生的历史性变革，着重展示推普周举办25年来特别是党的十八大以来，推广普及国家通用语言文字对个人、社会、国家产生的真切变化，体现语言文字工作服务铸牢中华民族共同体意识、助力乡村振兴的重要作用，为党的二十大胜利召开营造浓厚氛围。</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rPr>
        <w:t>三、主要活动及省直有关部门工作职责</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楷体_GBK" w:cs="方正楷体_GBK"/>
          <w:color w:val="000000"/>
          <w:sz w:val="32"/>
          <w:szCs w:val="32"/>
          <w:lang w:val="en-US" w:eastAsia="zh-CN"/>
        </w:rPr>
      </w:pPr>
      <w:r>
        <w:rPr>
          <w:rFonts w:hint="eastAsia" w:ascii="宋体" w:hAnsi="宋体" w:eastAsia="方正楷体_GBK" w:cs="方正楷体_GBK"/>
          <w:color w:val="000000"/>
          <w:sz w:val="32"/>
          <w:szCs w:val="32"/>
        </w:rPr>
        <w:t>（</w:t>
      </w:r>
      <w:r>
        <w:rPr>
          <w:rFonts w:hint="eastAsia" w:ascii="宋体" w:hAnsi="宋体" w:eastAsia="方正楷体_GBK" w:cs="方正楷体_GBK"/>
          <w:color w:val="000000"/>
          <w:sz w:val="32"/>
          <w:szCs w:val="32"/>
          <w:lang w:eastAsia="zh-CN"/>
        </w:rPr>
        <w:t>一</w:t>
      </w:r>
      <w:r>
        <w:rPr>
          <w:rFonts w:hint="eastAsia" w:ascii="宋体" w:hAnsi="宋体" w:eastAsia="方正楷体_GBK" w:cs="方正楷体_GBK"/>
          <w:color w:val="000000"/>
          <w:sz w:val="32"/>
          <w:szCs w:val="32"/>
        </w:rPr>
        <w:t>）</w:t>
      </w:r>
      <w:r>
        <w:rPr>
          <w:rFonts w:hint="eastAsia" w:ascii="宋体" w:hAnsi="宋体" w:eastAsia="方正楷体_GBK" w:cs="方正楷体_GBK"/>
          <w:color w:val="000000"/>
          <w:sz w:val="32"/>
          <w:szCs w:val="32"/>
          <w:lang w:val="en-US" w:eastAsia="zh-CN"/>
        </w:rPr>
        <w:t>省语委、</w:t>
      </w:r>
      <w:r>
        <w:rPr>
          <w:rFonts w:hint="eastAsia" w:ascii="宋体" w:hAnsi="宋体" w:eastAsia="方正楷体_GBK" w:cs="方正楷体_GBK"/>
          <w:color w:val="000000"/>
          <w:sz w:val="32"/>
          <w:szCs w:val="32"/>
        </w:rPr>
        <w:t>省教育厅</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rPr>
        <w:t>1.根据教育部教语用函〔20</w:t>
      </w:r>
      <w:r>
        <w:rPr>
          <w:rFonts w:hint="eastAsia" w:ascii="宋体" w:hAnsi="宋体" w:eastAsia="仿宋_GB2312" w:cs="仿宋_GB2312"/>
          <w:color w:val="000000"/>
          <w:sz w:val="32"/>
          <w:szCs w:val="32"/>
          <w:lang w:val="en-US" w:eastAsia="zh-CN"/>
        </w:rPr>
        <w:t>22</w:t>
      </w:r>
      <w:r>
        <w:rPr>
          <w:rFonts w:hint="eastAsia" w:ascii="宋体" w:hAnsi="宋体" w:eastAsia="仿宋_GB2312" w:cs="仿宋_GB2312"/>
          <w:color w:val="000000"/>
          <w:sz w:val="32"/>
          <w:szCs w:val="32"/>
        </w:rPr>
        <w:t>〕</w:t>
      </w:r>
      <w:r>
        <w:rPr>
          <w:rFonts w:hint="eastAsia" w:ascii="宋体" w:hAnsi="宋体" w:eastAsia="仿宋_GB2312" w:cs="仿宋_GB2312"/>
          <w:color w:val="000000"/>
          <w:sz w:val="32"/>
          <w:szCs w:val="32"/>
          <w:lang w:val="en-US" w:eastAsia="zh-CN"/>
        </w:rPr>
        <w:t>1</w:t>
      </w:r>
      <w:r>
        <w:rPr>
          <w:rFonts w:hint="eastAsia" w:ascii="宋体" w:hAnsi="宋体" w:eastAsia="仿宋_GB2312" w:cs="仿宋_GB2312"/>
          <w:color w:val="000000"/>
          <w:sz w:val="32"/>
          <w:szCs w:val="32"/>
        </w:rPr>
        <w:t>号精神，组织安排好全省第2</w:t>
      </w:r>
      <w:r>
        <w:rPr>
          <w:rFonts w:hint="eastAsia" w:ascii="宋体" w:hAnsi="宋体" w:eastAsia="仿宋_GB2312" w:cs="仿宋_GB2312"/>
          <w:color w:val="000000"/>
          <w:sz w:val="32"/>
          <w:szCs w:val="32"/>
          <w:lang w:val="en-US" w:eastAsia="zh-CN"/>
        </w:rPr>
        <w:t>5</w:t>
      </w:r>
      <w:r>
        <w:rPr>
          <w:rFonts w:hint="eastAsia" w:ascii="宋体" w:hAnsi="宋体" w:eastAsia="仿宋_GB2312" w:cs="仿宋_GB2312"/>
          <w:color w:val="000000"/>
          <w:sz w:val="32"/>
          <w:szCs w:val="32"/>
        </w:rPr>
        <w:t>届推广普通话宣传周各项活动。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rPr>
        <w:t>2.落实</w:t>
      </w:r>
      <w:r>
        <w:rPr>
          <w:rFonts w:hint="eastAsia" w:ascii="宋体" w:hAnsi="宋体" w:eastAsia="仿宋_GB2312" w:cs="仿宋_GB2312"/>
          <w:color w:val="000000"/>
          <w:sz w:val="32"/>
          <w:szCs w:val="32"/>
          <w:lang w:val="en-US" w:eastAsia="zh-CN"/>
        </w:rPr>
        <w:t>教育部语用司《关于推进落实学前儿童普通话教育工作的通知》（教语用司函〔2022〕11号）</w:t>
      </w:r>
      <w:r>
        <w:rPr>
          <w:rFonts w:hint="eastAsia" w:ascii="宋体" w:hAnsi="宋体" w:eastAsia="仿宋_GB2312" w:cs="仿宋_GB2312"/>
          <w:color w:val="000000"/>
          <w:sz w:val="32"/>
          <w:szCs w:val="32"/>
        </w:rPr>
        <w:t>，</w:t>
      </w:r>
      <w:r>
        <w:rPr>
          <w:rFonts w:hint="eastAsia" w:ascii="宋体" w:hAnsi="宋体" w:eastAsia="仿宋_GB2312" w:cs="仿宋_GB2312"/>
          <w:color w:val="000000"/>
          <w:sz w:val="32"/>
          <w:szCs w:val="32"/>
          <w:lang w:val="en-US" w:eastAsia="zh-CN"/>
        </w:rPr>
        <w:t>不断</w:t>
      </w:r>
      <w:r>
        <w:rPr>
          <w:rFonts w:hint="eastAsia" w:ascii="宋体" w:hAnsi="宋体" w:eastAsia="仿宋_GB2312" w:cs="仿宋_GB2312"/>
          <w:color w:val="000000"/>
          <w:sz w:val="32"/>
          <w:szCs w:val="32"/>
        </w:rPr>
        <w:t>提升在园幼儿普通话应用能力。购买由教育部语言文字应用管理司委托语文出版社编写的</w:t>
      </w:r>
      <w:r>
        <w:rPr>
          <w:rFonts w:hint="eastAsia" w:ascii="宋体" w:hAnsi="宋体" w:eastAsia="仿宋_GB2312" w:cs="仿宋_GB2312"/>
          <w:color w:val="000000"/>
          <w:sz w:val="32"/>
          <w:szCs w:val="32"/>
          <w:lang w:val="en-US" w:eastAsia="zh-CN"/>
        </w:rPr>
        <w:t>《幼儿普通话365句》</w:t>
      </w:r>
      <w:r>
        <w:rPr>
          <w:rFonts w:hint="eastAsia" w:ascii="宋体" w:hAnsi="宋体" w:eastAsia="仿宋_GB2312" w:cs="仿宋_GB2312"/>
          <w:color w:val="000000"/>
          <w:sz w:val="32"/>
          <w:szCs w:val="32"/>
        </w:rPr>
        <w:t>，对</w:t>
      </w:r>
      <w:r>
        <w:rPr>
          <w:rFonts w:hint="eastAsia" w:ascii="宋体" w:hAnsi="宋体" w:eastAsia="仿宋_GB2312" w:cs="仿宋_GB2312"/>
          <w:color w:val="000000"/>
          <w:sz w:val="32"/>
          <w:szCs w:val="32"/>
          <w:lang w:val="en-US" w:eastAsia="zh-CN"/>
        </w:rPr>
        <w:t>我省乡村振兴重点帮扶县卢氏县、嵩县、台前县、淅川县</w:t>
      </w:r>
      <w:r>
        <w:rPr>
          <w:rFonts w:hint="eastAsia" w:ascii="宋体" w:hAnsi="宋体" w:eastAsia="仿宋_GB2312" w:cs="仿宋_GB2312"/>
          <w:color w:val="000000"/>
          <w:sz w:val="32"/>
          <w:szCs w:val="32"/>
        </w:rPr>
        <w:t>发放。充分发挥普通话水平测试员的作用，指导各地对</w:t>
      </w:r>
      <w:r>
        <w:rPr>
          <w:rFonts w:hint="eastAsia" w:ascii="宋体" w:hAnsi="宋体" w:eastAsia="仿宋_GB2312" w:cs="仿宋_GB2312"/>
          <w:color w:val="000000"/>
          <w:sz w:val="32"/>
          <w:szCs w:val="32"/>
          <w:lang w:val="en-US" w:eastAsia="zh-CN"/>
        </w:rPr>
        <w:t>农村</w:t>
      </w:r>
      <w:r>
        <w:rPr>
          <w:rFonts w:hint="eastAsia" w:ascii="宋体" w:hAnsi="宋体" w:eastAsia="仿宋_GB2312" w:cs="仿宋_GB2312"/>
          <w:color w:val="000000"/>
          <w:sz w:val="32"/>
          <w:szCs w:val="32"/>
        </w:rPr>
        <w:t>地区</w:t>
      </w:r>
      <w:r>
        <w:rPr>
          <w:rFonts w:hint="eastAsia" w:ascii="宋体" w:hAnsi="宋体" w:eastAsia="仿宋_GB2312" w:cs="仿宋_GB2312"/>
          <w:color w:val="000000"/>
          <w:sz w:val="32"/>
          <w:szCs w:val="32"/>
          <w:lang w:val="en-US" w:eastAsia="zh-CN"/>
        </w:rPr>
        <w:t>幼儿园教师</w:t>
      </w:r>
      <w:r>
        <w:rPr>
          <w:rFonts w:hint="eastAsia" w:ascii="宋体" w:hAnsi="宋体" w:eastAsia="仿宋_GB2312" w:cs="仿宋_GB2312"/>
          <w:color w:val="000000"/>
          <w:sz w:val="32"/>
          <w:szCs w:val="32"/>
        </w:rPr>
        <w:t>进行普通话培训。</w:t>
      </w:r>
      <w:r>
        <w:rPr>
          <w:rFonts w:hint="eastAsia" w:ascii="宋体" w:hAnsi="宋体" w:eastAsia="仿宋_GB2312" w:cs="仿宋_GB2312"/>
          <w:color w:val="000000"/>
          <w:sz w:val="32"/>
          <w:szCs w:val="32"/>
          <w:lang w:eastAsia="zh-CN"/>
        </w:rPr>
        <w:t>指导我省国家语言文字推广基地</w:t>
      </w:r>
      <w:r>
        <w:rPr>
          <w:rFonts w:hint="eastAsia" w:ascii="宋体" w:hAnsi="宋体" w:eastAsia="仿宋_GB2312" w:cs="仿宋_GB2312"/>
          <w:color w:val="000000"/>
          <w:sz w:val="32"/>
          <w:szCs w:val="32"/>
          <w:lang w:val="en-US" w:eastAsia="zh-CN"/>
        </w:rPr>
        <w:t>加强对哈密市和对口支援单位推普助力乡村振兴工作，不断</w:t>
      </w:r>
      <w:r>
        <w:rPr>
          <w:rFonts w:hint="eastAsia" w:ascii="宋体" w:hAnsi="宋体" w:eastAsia="仿宋_GB2312" w:cs="仿宋_GB2312"/>
          <w:color w:val="000000"/>
          <w:sz w:val="32"/>
          <w:szCs w:val="32"/>
        </w:rPr>
        <w:t>提高少数民族群众国家通用语言文字应用能力和沟通交流技能</w:t>
      </w:r>
      <w:r>
        <w:rPr>
          <w:rFonts w:hint="eastAsia" w:ascii="宋体" w:hAnsi="宋体" w:eastAsia="仿宋_GB2312" w:cs="仿宋_GB2312"/>
          <w:color w:val="000000"/>
          <w:sz w:val="32"/>
          <w:szCs w:val="32"/>
          <w:lang w:val="en-US"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lang w:val="en-US" w:eastAsia="zh-CN"/>
        </w:rPr>
        <w:t>3.配合省委宣传部做好</w:t>
      </w:r>
      <w:r>
        <w:rPr>
          <w:rFonts w:hint="eastAsia" w:ascii="宋体" w:hAnsi="宋体" w:eastAsia="仿宋_GB2312" w:cs="仿宋_GB2312"/>
          <w:color w:val="000000"/>
          <w:sz w:val="32"/>
          <w:szCs w:val="32"/>
          <w:lang w:eastAsia="zh-CN"/>
        </w:rPr>
        <w:t>“喜迎二十大，欢乐进万家”系列群众文化活动。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lang w:val="en-US" w:eastAsia="zh-CN"/>
        </w:rPr>
        <w:t>4</w:t>
      </w:r>
      <w:r>
        <w:rPr>
          <w:rFonts w:hint="eastAsia" w:ascii="宋体" w:hAnsi="宋体" w:eastAsia="仿宋_GB2312" w:cs="仿宋_GB2312"/>
          <w:color w:val="000000"/>
          <w:sz w:val="32"/>
          <w:szCs w:val="32"/>
        </w:rPr>
        <w:t>.</w:t>
      </w:r>
      <w:r>
        <w:rPr>
          <w:rFonts w:hint="eastAsia" w:ascii="宋体" w:hAnsi="宋体" w:eastAsia="仿宋_GB2312" w:cs="仿宋_GB2312"/>
          <w:color w:val="000000"/>
          <w:sz w:val="32"/>
          <w:szCs w:val="32"/>
          <w:lang w:val="en-US" w:eastAsia="zh-CN"/>
        </w:rPr>
        <w:t>开展经典诵读展演、中国诗词大会第八季选拔、“经典润乡土”活动。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lang w:val="en-US" w:eastAsia="zh-CN"/>
        </w:rPr>
        <w:t>5</w:t>
      </w:r>
      <w:r>
        <w:rPr>
          <w:rFonts w:hint="eastAsia" w:ascii="宋体" w:hAnsi="宋体" w:eastAsia="仿宋_GB2312" w:cs="仿宋_GB2312"/>
          <w:color w:val="000000"/>
          <w:sz w:val="32"/>
          <w:szCs w:val="32"/>
        </w:rPr>
        <w:t>.印</w:t>
      </w:r>
      <w:r>
        <w:rPr>
          <w:rFonts w:hint="eastAsia" w:ascii="宋体" w:hAnsi="宋体" w:eastAsia="仿宋_GB2312" w:cs="仿宋_GB2312"/>
          <w:color w:val="000000"/>
          <w:sz w:val="32"/>
          <w:szCs w:val="32"/>
          <w:lang w:eastAsia="zh-CN"/>
        </w:rPr>
        <w:t>制</w:t>
      </w:r>
      <w:r>
        <w:rPr>
          <w:rFonts w:hint="eastAsia" w:ascii="宋体" w:hAnsi="宋体" w:eastAsia="仿宋_GB2312" w:cs="仿宋_GB2312"/>
          <w:color w:val="000000"/>
          <w:sz w:val="32"/>
          <w:szCs w:val="32"/>
        </w:rPr>
        <w:t>推普宣传画</w:t>
      </w:r>
      <w:r>
        <w:rPr>
          <w:rFonts w:hint="eastAsia" w:ascii="宋体" w:hAnsi="宋体" w:eastAsia="仿宋_GB2312" w:cs="仿宋_GB2312"/>
          <w:color w:val="000000"/>
          <w:sz w:val="32"/>
          <w:szCs w:val="32"/>
          <w:lang w:val="en-US" w:eastAsia="zh-CN"/>
        </w:rPr>
        <w:t>向地市和高校发放</w:t>
      </w:r>
      <w:r>
        <w:rPr>
          <w:rFonts w:hint="eastAsia" w:ascii="宋体" w:hAnsi="宋体"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lang w:val="en-US" w:eastAsia="zh-CN"/>
        </w:rPr>
        <w:t>6</w:t>
      </w:r>
      <w:r>
        <w:rPr>
          <w:rFonts w:hint="eastAsia" w:ascii="宋体" w:hAnsi="宋体" w:eastAsia="仿宋_GB2312" w:cs="仿宋_GB2312"/>
          <w:color w:val="000000"/>
          <w:sz w:val="32"/>
          <w:szCs w:val="32"/>
        </w:rPr>
        <w:t>.对全省推普周活动进展情况进行督促检查。</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lang w:val="en-US" w:eastAsia="zh-CN"/>
        </w:rPr>
        <w:t>7</w:t>
      </w:r>
      <w:r>
        <w:rPr>
          <w:rFonts w:hint="eastAsia" w:ascii="宋体" w:hAnsi="宋体" w:eastAsia="仿宋_GB2312" w:cs="仿宋_GB2312"/>
          <w:color w:val="000000"/>
          <w:sz w:val="32"/>
          <w:szCs w:val="32"/>
        </w:rPr>
        <w:t>.各级各类学校</w:t>
      </w:r>
      <w:r>
        <w:rPr>
          <w:rFonts w:hint="eastAsia" w:ascii="宋体" w:hAnsi="宋体" w:eastAsia="仿宋_GB2312" w:cs="仿宋_GB2312"/>
          <w:color w:val="000000"/>
          <w:sz w:val="32"/>
          <w:szCs w:val="32"/>
          <w:lang w:eastAsia="zh-CN"/>
        </w:rPr>
        <w:t>要充分发挥基础阵地的作用，</w:t>
      </w:r>
      <w:r>
        <w:rPr>
          <w:rFonts w:hint="eastAsia" w:ascii="宋体" w:hAnsi="宋体" w:eastAsia="仿宋_GB2312" w:cs="仿宋_GB2312"/>
          <w:color w:val="000000"/>
          <w:sz w:val="32"/>
          <w:szCs w:val="32"/>
        </w:rPr>
        <w:t>组织师生积极参与校内外的推普宣传活动，大力宣传国家语言文字政策法规和规范标准。高等院校</w:t>
      </w:r>
      <w:r>
        <w:rPr>
          <w:rFonts w:hint="eastAsia" w:ascii="宋体" w:hAnsi="宋体" w:eastAsia="仿宋_GB2312" w:cs="仿宋_GB2312"/>
          <w:color w:val="000000"/>
          <w:sz w:val="32"/>
          <w:szCs w:val="32"/>
          <w:lang w:val="en-US" w:eastAsia="zh-CN"/>
        </w:rPr>
        <w:t>要积极</w:t>
      </w:r>
      <w:r>
        <w:rPr>
          <w:rFonts w:hint="eastAsia" w:ascii="宋体" w:hAnsi="宋体" w:eastAsia="仿宋_GB2312" w:cs="仿宋_GB2312"/>
          <w:color w:val="000000"/>
          <w:sz w:val="32"/>
          <w:szCs w:val="32"/>
        </w:rPr>
        <w:t>开展推普助力</w:t>
      </w:r>
      <w:r>
        <w:rPr>
          <w:rFonts w:hint="eastAsia" w:ascii="宋体" w:hAnsi="宋体" w:eastAsia="仿宋_GB2312" w:cs="仿宋_GB2312"/>
          <w:color w:val="000000"/>
          <w:sz w:val="32"/>
          <w:szCs w:val="32"/>
          <w:lang w:val="en-US" w:eastAsia="zh-CN"/>
        </w:rPr>
        <w:t>乡村振兴</w:t>
      </w:r>
      <w:r>
        <w:rPr>
          <w:rFonts w:hint="eastAsia" w:ascii="宋体" w:hAnsi="宋体" w:eastAsia="仿宋_GB2312" w:cs="仿宋_GB2312"/>
          <w:color w:val="000000"/>
          <w:sz w:val="32"/>
          <w:szCs w:val="32"/>
        </w:rPr>
        <w:t>社会实践活动</w:t>
      </w:r>
      <w:r>
        <w:rPr>
          <w:rFonts w:hint="eastAsia" w:ascii="宋体" w:hAnsi="宋体" w:eastAsia="仿宋_GB2312" w:cs="仿宋_GB2312"/>
          <w:color w:val="000000"/>
          <w:sz w:val="32"/>
          <w:szCs w:val="32"/>
          <w:lang w:eastAsia="zh-CN"/>
        </w:rPr>
        <w:t>，</w:t>
      </w:r>
      <w:r>
        <w:rPr>
          <w:rFonts w:hint="eastAsia" w:ascii="宋体" w:hAnsi="宋体" w:eastAsia="仿宋_GB2312" w:cs="仿宋_GB2312"/>
          <w:color w:val="000000"/>
          <w:sz w:val="32"/>
          <w:szCs w:val="32"/>
        </w:rPr>
        <w:t>拓宽覆盖面，扩大影响力。</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lang w:val="en-US" w:eastAsia="zh-CN"/>
        </w:rPr>
        <w:t>8</w:t>
      </w:r>
      <w:r>
        <w:rPr>
          <w:rFonts w:hint="eastAsia" w:ascii="宋体" w:hAnsi="宋体" w:eastAsia="仿宋_GB2312" w:cs="仿宋_GB2312"/>
          <w:color w:val="000000"/>
          <w:sz w:val="32"/>
          <w:szCs w:val="32"/>
        </w:rPr>
        <w:t>.《教育时报》在推普周期间刊载教育系统</w:t>
      </w:r>
      <w:r>
        <w:rPr>
          <w:rFonts w:hint="eastAsia" w:ascii="宋体" w:hAnsi="宋体" w:eastAsia="仿宋_GB2312" w:cs="仿宋_GB2312"/>
          <w:color w:val="000000"/>
          <w:sz w:val="32"/>
          <w:szCs w:val="32"/>
          <w:lang w:eastAsia="zh-CN"/>
        </w:rPr>
        <w:t>推广普及国家通用</w:t>
      </w:r>
      <w:r>
        <w:rPr>
          <w:rFonts w:hint="eastAsia" w:ascii="宋体" w:hAnsi="宋体" w:eastAsia="仿宋_GB2312" w:cs="仿宋_GB2312"/>
          <w:color w:val="000000"/>
          <w:sz w:val="32"/>
          <w:szCs w:val="32"/>
        </w:rPr>
        <w:t>语言文字方面的文章，介绍语言文字</w:t>
      </w:r>
      <w:r>
        <w:rPr>
          <w:rFonts w:hint="eastAsia" w:ascii="宋体" w:hAnsi="宋体" w:eastAsia="仿宋_GB2312" w:cs="仿宋_GB2312"/>
          <w:color w:val="000000"/>
          <w:sz w:val="32"/>
          <w:szCs w:val="32"/>
          <w:lang w:eastAsia="zh-CN"/>
        </w:rPr>
        <w:t>工作</w:t>
      </w:r>
      <w:r>
        <w:rPr>
          <w:rFonts w:hint="eastAsia" w:ascii="宋体" w:hAnsi="宋体" w:eastAsia="仿宋_GB2312" w:cs="仿宋_GB2312"/>
          <w:color w:val="000000"/>
          <w:sz w:val="32"/>
          <w:szCs w:val="32"/>
        </w:rPr>
        <w:t>的方针、政策和法规，继续办好宣传语言文字工作的栏目。</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楷体_GBK" w:cs="方正楷体_GBK"/>
          <w:color w:val="000000"/>
          <w:sz w:val="32"/>
          <w:szCs w:val="32"/>
        </w:rPr>
      </w:pPr>
      <w:r>
        <w:rPr>
          <w:rFonts w:hint="eastAsia" w:ascii="宋体" w:hAnsi="宋体" w:eastAsia="方正楷体_GBK" w:cs="方正楷体_GBK"/>
          <w:color w:val="000000"/>
          <w:sz w:val="32"/>
          <w:szCs w:val="32"/>
        </w:rPr>
        <w:t>（</w:t>
      </w:r>
      <w:r>
        <w:rPr>
          <w:rFonts w:hint="eastAsia" w:ascii="宋体" w:hAnsi="宋体" w:eastAsia="方正楷体_GBK" w:cs="方正楷体_GBK"/>
          <w:color w:val="000000"/>
          <w:sz w:val="32"/>
          <w:szCs w:val="32"/>
          <w:lang w:eastAsia="zh-CN"/>
        </w:rPr>
        <w:t>二</w:t>
      </w:r>
      <w:r>
        <w:rPr>
          <w:rFonts w:hint="eastAsia" w:ascii="宋体" w:hAnsi="宋体" w:eastAsia="方正楷体_GBK" w:cs="方正楷体_GBK"/>
          <w:color w:val="000000"/>
          <w:sz w:val="32"/>
          <w:szCs w:val="32"/>
        </w:rPr>
        <w:t>）省委宣传部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rPr>
        <w:t>开展“推普进乡村”宣传教育活动</w:t>
      </w:r>
      <w:r>
        <w:rPr>
          <w:rFonts w:hint="eastAsia" w:ascii="宋体" w:hAnsi="宋体" w:eastAsia="仿宋_GB2312" w:cs="仿宋_GB2312"/>
          <w:color w:val="000000"/>
          <w:sz w:val="32"/>
          <w:szCs w:val="32"/>
          <w:lang w:eastAsia="zh-CN"/>
        </w:rPr>
        <w:t>，</w:t>
      </w:r>
      <w:r>
        <w:rPr>
          <w:rFonts w:hint="eastAsia" w:ascii="宋体" w:hAnsi="宋体" w:eastAsia="仿宋_GB2312" w:cs="仿宋_GB2312"/>
          <w:color w:val="000000"/>
          <w:sz w:val="32"/>
          <w:szCs w:val="32"/>
        </w:rPr>
        <w:t>协调报刊、广播电台、电视台等新闻媒体，及时报道推普周活动开展情况。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楷体_GBK" w:cs="方正楷体_GBK"/>
          <w:color w:val="000000"/>
          <w:sz w:val="32"/>
          <w:szCs w:val="32"/>
          <w:lang w:val="en-US" w:eastAsia="zh-CN"/>
        </w:rPr>
      </w:pPr>
      <w:r>
        <w:rPr>
          <w:rFonts w:hint="eastAsia" w:ascii="宋体" w:hAnsi="宋体" w:eastAsia="方正楷体_GBK" w:cs="方正楷体_GBK"/>
          <w:color w:val="000000"/>
          <w:sz w:val="32"/>
          <w:szCs w:val="32"/>
          <w:lang w:eastAsia="zh-CN"/>
        </w:rPr>
        <w:t>（</w:t>
      </w:r>
      <w:r>
        <w:rPr>
          <w:rFonts w:hint="eastAsia" w:ascii="宋体" w:hAnsi="宋体" w:eastAsia="方正楷体_GBK" w:cs="方正楷体_GBK"/>
          <w:color w:val="000000"/>
          <w:sz w:val="32"/>
          <w:szCs w:val="32"/>
          <w:lang w:val="en-US" w:eastAsia="zh-CN"/>
        </w:rPr>
        <w:t>三</w:t>
      </w:r>
      <w:r>
        <w:rPr>
          <w:rFonts w:hint="eastAsia" w:ascii="宋体" w:hAnsi="宋体" w:eastAsia="方正楷体_GBK" w:cs="方正楷体_GBK"/>
          <w:color w:val="000000"/>
          <w:sz w:val="32"/>
          <w:szCs w:val="32"/>
          <w:lang w:eastAsia="zh-CN"/>
        </w:rPr>
        <w:t>）</w:t>
      </w:r>
      <w:r>
        <w:rPr>
          <w:rFonts w:hint="eastAsia" w:ascii="宋体" w:hAnsi="宋体" w:eastAsia="方正楷体_GBK" w:cs="方正楷体_GBK"/>
          <w:color w:val="000000"/>
          <w:sz w:val="32"/>
          <w:szCs w:val="32"/>
          <w:lang w:val="en-US" w:eastAsia="zh-CN"/>
        </w:rPr>
        <w:t>省民族宗教事务委员会</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lang w:val="en-US" w:eastAsia="zh-CN"/>
        </w:rPr>
        <w:t>组织本系统</w:t>
      </w:r>
      <w:r>
        <w:rPr>
          <w:rFonts w:hint="eastAsia" w:ascii="宋体" w:hAnsi="宋体" w:eastAsia="仿宋_GB2312" w:cs="仿宋_GB2312"/>
          <w:color w:val="000000"/>
          <w:sz w:val="32"/>
          <w:szCs w:val="32"/>
        </w:rPr>
        <w:t>开展“推广普通话，铸牢中华民族共同体意识”主</w:t>
      </w:r>
      <w:r>
        <w:rPr>
          <w:rFonts w:hint="eastAsia" w:ascii="宋体" w:hAnsi="宋体" w:eastAsia="仿宋_GB2312" w:cs="仿宋_GB2312"/>
          <w:color w:val="000000"/>
          <w:spacing w:val="-11"/>
          <w:sz w:val="32"/>
          <w:szCs w:val="32"/>
          <w:lang w:val="en-US" w:eastAsia="zh-CN"/>
        </w:rPr>
        <w:t>题宣传活动，做好在豫少数民族群众国家通用语言文字推广工作。</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楷体_GBK" w:cs="方正楷体_GBK"/>
          <w:color w:val="000000"/>
          <w:sz w:val="32"/>
          <w:szCs w:val="32"/>
        </w:rPr>
      </w:pPr>
      <w:r>
        <w:rPr>
          <w:rFonts w:hint="eastAsia" w:ascii="宋体" w:hAnsi="宋体" w:eastAsia="方正楷体_GBK" w:cs="方正楷体_GBK"/>
          <w:color w:val="000000"/>
          <w:sz w:val="32"/>
          <w:szCs w:val="32"/>
        </w:rPr>
        <w:t>（</w:t>
      </w:r>
      <w:r>
        <w:rPr>
          <w:rFonts w:hint="eastAsia" w:ascii="宋体" w:hAnsi="宋体" w:eastAsia="方正楷体_GBK" w:cs="方正楷体_GBK"/>
          <w:color w:val="000000"/>
          <w:sz w:val="32"/>
          <w:szCs w:val="32"/>
          <w:lang w:val="en-US" w:eastAsia="zh-CN"/>
        </w:rPr>
        <w:t>四</w:t>
      </w:r>
      <w:r>
        <w:rPr>
          <w:rFonts w:hint="eastAsia" w:ascii="宋体" w:hAnsi="宋体" w:eastAsia="方正楷体_GBK" w:cs="方正楷体_GBK"/>
          <w:color w:val="000000"/>
          <w:sz w:val="32"/>
          <w:szCs w:val="32"/>
        </w:rPr>
        <w:t>）省人力资源和社会保障厅</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rPr>
        <w:t>组织开展“说好普通话，提升</w:t>
      </w:r>
      <w:r>
        <w:rPr>
          <w:rFonts w:hint="eastAsia" w:ascii="宋体" w:hAnsi="宋体" w:eastAsia="仿宋_GB2312" w:cs="仿宋_GB2312"/>
          <w:color w:val="000000"/>
          <w:sz w:val="32"/>
          <w:szCs w:val="32"/>
          <w:lang w:eastAsia="zh-CN"/>
        </w:rPr>
        <w:t>职业</w:t>
      </w:r>
      <w:r>
        <w:rPr>
          <w:rFonts w:hint="eastAsia" w:ascii="宋体" w:hAnsi="宋体" w:eastAsia="仿宋_GB2312" w:cs="仿宋_GB2312"/>
          <w:color w:val="000000"/>
          <w:sz w:val="32"/>
          <w:szCs w:val="32"/>
        </w:rPr>
        <w:t>技能”</w:t>
      </w:r>
      <w:r>
        <w:rPr>
          <w:rFonts w:hint="eastAsia" w:ascii="宋体" w:hAnsi="宋体" w:eastAsia="仿宋_GB2312" w:cs="仿宋_GB2312"/>
          <w:color w:val="000000"/>
          <w:sz w:val="32"/>
          <w:szCs w:val="32"/>
          <w:lang w:eastAsia="zh-CN"/>
        </w:rPr>
        <w:t>宣传教育活动</w:t>
      </w:r>
      <w:r>
        <w:rPr>
          <w:rFonts w:hint="eastAsia" w:ascii="宋体" w:hAnsi="宋体" w:eastAsia="仿宋_GB2312" w:cs="仿宋_GB2312"/>
          <w:color w:val="000000"/>
          <w:sz w:val="32"/>
          <w:szCs w:val="32"/>
        </w:rPr>
        <w:t>。</w:t>
      </w:r>
      <w:r>
        <w:rPr>
          <w:rFonts w:hint="eastAsia" w:ascii="宋体" w:hAnsi="宋体" w:eastAsia="仿宋_GB2312" w:cs="仿宋_GB2312"/>
          <w:color w:val="000000"/>
          <w:sz w:val="32"/>
          <w:szCs w:val="32"/>
          <w:lang w:eastAsia="zh-CN"/>
        </w:rPr>
        <w:t>要求技工院校积极参与校内外的推普宣传活动，大力宣传国家语言文字政策法规和规范标准，提升国家通用语言文字应用能力。</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楷体_GBK" w:cs="方正楷体_GBK"/>
          <w:color w:val="000000"/>
          <w:sz w:val="32"/>
          <w:szCs w:val="32"/>
        </w:rPr>
      </w:pPr>
      <w:r>
        <w:rPr>
          <w:rFonts w:hint="eastAsia" w:ascii="宋体" w:hAnsi="宋体" w:eastAsia="方正楷体_GBK" w:cs="方正楷体_GBK"/>
          <w:color w:val="000000"/>
          <w:sz w:val="32"/>
          <w:szCs w:val="32"/>
        </w:rPr>
        <w:t>（</w:t>
      </w:r>
      <w:r>
        <w:rPr>
          <w:rFonts w:hint="eastAsia" w:ascii="宋体" w:hAnsi="宋体" w:eastAsia="方正楷体_GBK" w:cs="方正楷体_GBK"/>
          <w:color w:val="000000"/>
          <w:sz w:val="32"/>
          <w:szCs w:val="32"/>
          <w:lang w:val="en-US" w:eastAsia="zh-CN"/>
        </w:rPr>
        <w:t>五</w:t>
      </w:r>
      <w:r>
        <w:rPr>
          <w:rFonts w:hint="eastAsia" w:ascii="宋体" w:hAnsi="宋体" w:eastAsia="方正楷体_GBK" w:cs="方正楷体_GBK"/>
          <w:color w:val="000000"/>
          <w:sz w:val="32"/>
          <w:szCs w:val="32"/>
        </w:rPr>
        <w:t>）省文化和旅游厅</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rPr>
        <w:t>推普周期间，文化团体要充分发挥自身优势，采取群众喜闻乐见的形式大力宣传《国家通用语言文字法》和《河南省实施〈国家通用语言文字法〉办法》，努力营造语言文字规范化的良好社会氛围。</w:t>
      </w:r>
      <w:r>
        <w:rPr>
          <w:rFonts w:hint="eastAsia" w:ascii="宋体" w:hAnsi="宋体" w:eastAsia="仿宋_GB2312" w:cs="仿宋_GB2312"/>
          <w:color w:val="000000"/>
          <w:sz w:val="32"/>
          <w:szCs w:val="32"/>
          <w:lang w:eastAsia="zh-CN"/>
        </w:rPr>
        <w:t>开展</w:t>
      </w:r>
      <w:r>
        <w:rPr>
          <w:rFonts w:hint="eastAsia" w:ascii="宋体" w:hAnsi="宋体" w:eastAsia="仿宋_GB2312" w:cs="仿宋_GB2312"/>
          <w:color w:val="000000"/>
          <w:sz w:val="32"/>
          <w:szCs w:val="32"/>
        </w:rPr>
        <w:t>导游、解说员等行业从业人员普通话培训</w:t>
      </w:r>
      <w:r>
        <w:rPr>
          <w:rFonts w:hint="eastAsia" w:ascii="宋体" w:hAnsi="宋体" w:eastAsia="仿宋_GB2312" w:cs="仿宋_GB2312"/>
          <w:color w:val="000000"/>
          <w:sz w:val="32"/>
          <w:szCs w:val="32"/>
          <w:lang w:eastAsia="zh-CN"/>
        </w:rPr>
        <w:t>工作</w:t>
      </w:r>
      <w:r>
        <w:rPr>
          <w:rFonts w:hint="eastAsia" w:ascii="宋体" w:hAnsi="宋体" w:eastAsia="仿宋_GB2312" w:cs="仿宋_GB2312"/>
          <w:color w:val="000000"/>
          <w:sz w:val="32"/>
          <w:szCs w:val="32"/>
          <w:lang w:val="en-US"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楷体_GBK" w:cs="方正楷体_GBK"/>
          <w:color w:val="000000"/>
          <w:sz w:val="32"/>
          <w:szCs w:val="32"/>
        </w:rPr>
      </w:pPr>
      <w:r>
        <w:rPr>
          <w:rFonts w:hint="eastAsia" w:ascii="宋体" w:hAnsi="宋体" w:eastAsia="方正楷体_GBK" w:cs="方正楷体_GBK"/>
          <w:color w:val="000000"/>
          <w:sz w:val="32"/>
          <w:szCs w:val="32"/>
        </w:rPr>
        <w:t>（</w:t>
      </w:r>
      <w:r>
        <w:rPr>
          <w:rFonts w:hint="eastAsia" w:ascii="宋体" w:hAnsi="宋体" w:eastAsia="方正楷体_GBK" w:cs="方正楷体_GBK"/>
          <w:color w:val="000000"/>
          <w:sz w:val="32"/>
          <w:szCs w:val="32"/>
          <w:lang w:val="en-US" w:eastAsia="zh-CN"/>
        </w:rPr>
        <w:t>六</w:t>
      </w:r>
      <w:r>
        <w:rPr>
          <w:rFonts w:hint="eastAsia" w:ascii="宋体" w:hAnsi="宋体" w:eastAsia="方正楷体_GBK" w:cs="方正楷体_GBK"/>
          <w:color w:val="000000"/>
          <w:sz w:val="32"/>
          <w:szCs w:val="32"/>
        </w:rPr>
        <w:t>）省广播电视局</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lang w:val="en-US" w:eastAsia="zh-CN"/>
        </w:rPr>
      </w:pPr>
      <w:r>
        <w:rPr>
          <w:rFonts w:hint="eastAsia" w:ascii="宋体" w:hAnsi="宋体" w:eastAsia="仿宋_GB2312" w:cs="仿宋_GB2312"/>
          <w:color w:val="000000"/>
          <w:sz w:val="32"/>
          <w:szCs w:val="32"/>
        </w:rPr>
        <w:t>发挥行业引领作用，组织各级广播电视媒体做好推普周</w:t>
      </w:r>
      <w:r>
        <w:rPr>
          <w:rFonts w:hint="eastAsia" w:ascii="宋体" w:hAnsi="宋体" w:eastAsia="仿宋_GB2312" w:cs="仿宋_GB2312"/>
          <w:color w:val="000000"/>
          <w:sz w:val="32"/>
          <w:szCs w:val="32"/>
          <w:lang w:eastAsia="zh-CN"/>
        </w:rPr>
        <w:t>期间</w:t>
      </w:r>
      <w:r>
        <w:rPr>
          <w:rFonts w:hint="eastAsia" w:ascii="宋体" w:hAnsi="宋体" w:eastAsia="仿宋_GB2312" w:cs="仿宋_GB2312"/>
          <w:color w:val="000000"/>
          <w:sz w:val="32"/>
          <w:szCs w:val="32"/>
        </w:rPr>
        <w:t>的宣传报道并负责播出推普周公益广告片。</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楷体_GBK" w:cs="方正楷体_GBK"/>
          <w:color w:val="000000"/>
          <w:sz w:val="32"/>
          <w:szCs w:val="32"/>
          <w:lang w:val="en-US" w:eastAsia="zh-CN"/>
        </w:rPr>
      </w:pPr>
      <w:r>
        <w:rPr>
          <w:rFonts w:hint="eastAsia" w:ascii="宋体" w:hAnsi="宋体" w:eastAsia="方正楷体_GBK" w:cs="方正楷体_GBK"/>
          <w:color w:val="000000"/>
          <w:sz w:val="32"/>
          <w:szCs w:val="32"/>
          <w:lang w:val="en-US" w:eastAsia="zh-CN"/>
        </w:rPr>
        <w:t>（七）</w:t>
      </w:r>
      <w:r>
        <w:rPr>
          <w:rFonts w:hint="eastAsia" w:ascii="宋体" w:hAnsi="宋体" w:eastAsia="方正楷体_GBK" w:cs="方正楷体_GBK"/>
          <w:color w:val="000000"/>
          <w:spacing w:val="0"/>
          <w:kern w:val="0"/>
          <w:sz w:val="32"/>
          <w:szCs w:val="32"/>
        </w:rPr>
        <w:t>省军区政治工作局</w:t>
      </w:r>
      <w:r>
        <w:rPr>
          <w:rFonts w:hint="eastAsia" w:ascii="宋体" w:hAnsi="宋体" w:eastAsia="方正楷体_GBK" w:cs="方正楷体_GBK"/>
          <w:color w:val="000000"/>
          <w:spacing w:val="0"/>
          <w:kern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lang w:eastAsia="zh-CN"/>
        </w:rPr>
      </w:pPr>
      <w:r>
        <w:rPr>
          <w:rFonts w:hint="eastAsia" w:ascii="宋体" w:hAnsi="宋体" w:eastAsia="仿宋_GB2312" w:cs="仿宋_GB2312"/>
          <w:color w:val="000000"/>
          <w:sz w:val="32"/>
          <w:szCs w:val="32"/>
        </w:rPr>
        <w:t>组织开展“新兵推普训练营”主题宣传活动，抓好新入伍士兵的国家通用语言文字</w:t>
      </w:r>
      <w:r>
        <w:rPr>
          <w:rFonts w:hint="eastAsia" w:ascii="宋体" w:hAnsi="宋体" w:eastAsia="仿宋_GB2312" w:cs="仿宋_GB2312"/>
          <w:color w:val="000000"/>
          <w:sz w:val="32"/>
          <w:szCs w:val="32"/>
          <w:lang w:eastAsia="zh-CN"/>
        </w:rPr>
        <w:t>学习</w:t>
      </w:r>
      <w:r>
        <w:rPr>
          <w:rFonts w:hint="eastAsia" w:ascii="宋体" w:hAnsi="宋体" w:eastAsia="仿宋_GB2312" w:cs="仿宋_GB2312"/>
          <w:color w:val="000000"/>
          <w:sz w:val="32"/>
          <w:szCs w:val="32"/>
        </w:rPr>
        <w:t>教育</w:t>
      </w:r>
      <w:r>
        <w:rPr>
          <w:rFonts w:hint="eastAsia" w:ascii="宋体" w:hAnsi="宋体"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楷体_GBK" w:cs="方正楷体_GBK"/>
          <w:color w:val="000000"/>
          <w:sz w:val="32"/>
          <w:szCs w:val="32"/>
          <w:lang w:val="en-US"/>
        </w:rPr>
      </w:pPr>
      <w:r>
        <w:rPr>
          <w:rFonts w:hint="eastAsia" w:ascii="宋体" w:hAnsi="宋体" w:eastAsia="方正楷体_GBK" w:cs="方正楷体_GBK"/>
          <w:color w:val="000000"/>
          <w:sz w:val="32"/>
          <w:szCs w:val="32"/>
          <w:lang w:val="en-US" w:eastAsia="zh-CN"/>
        </w:rPr>
        <w:t>（八）共青团河南省委</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pacing w:val="-11"/>
          <w:sz w:val="32"/>
          <w:szCs w:val="32"/>
        </w:rPr>
      </w:pPr>
      <w:r>
        <w:rPr>
          <w:rFonts w:hint="eastAsia" w:ascii="宋体" w:hAnsi="宋体" w:eastAsia="仿宋_GB2312" w:cs="仿宋_GB2312"/>
          <w:color w:val="000000"/>
          <w:sz w:val="32"/>
          <w:szCs w:val="32"/>
          <w:lang w:val="en-US" w:eastAsia="zh-CN"/>
        </w:rPr>
        <w:t>依托团属媒体，开展推普宣传活动，指导有关高校团队开展2</w:t>
      </w:r>
      <w:r>
        <w:rPr>
          <w:rFonts w:hint="eastAsia" w:ascii="宋体" w:hAnsi="宋体" w:eastAsia="仿宋_GB2312" w:cs="仿宋_GB2312"/>
          <w:color w:val="000000"/>
          <w:spacing w:val="-11"/>
          <w:sz w:val="32"/>
          <w:szCs w:val="32"/>
          <w:lang w:val="en-US" w:eastAsia="zh-CN"/>
        </w:rPr>
        <w:t>022年“推普助力乡村振兴”大学生暑期社会实践志愿服务活动。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楷体_GBK" w:cs="方正楷体_GBK"/>
          <w:color w:val="000000"/>
          <w:sz w:val="32"/>
          <w:szCs w:val="32"/>
        </w:rPr>
      </w:pPr>
      <w:r>
        <w:rPr>
          <w:rFonts w:hint="eastAsia" w:ascii="宋体" w:hAnsi="宋体" w:eastAsia="方正楷体_GBK" w:cs="方正楷体_GBK"/>
          <w:color w:val="000000"/>
          <w:sz w:val="32"/>
          <w:szCs w:val="32"/>
        </w:rPr>
        <w:t>（</w:t>
      </w:r>
      <w:r>
        <w:rPr>
          <w:rFonts w:hint="eastAsia" w:ascii="宋体" w:hAnsi="宋体" w:eastAsia="方正楷体_GBK" w:cs="方正楷体_GBK"/>
          <w:color w:val="000000"/>
          <w:sz w:val="32"/>
          <w:szCs w:val="32"/>
          <w:lang w:val="en-US" w:eastAsia="zh-CN"/>
        </w:rPr>
        <w:t>九</w:t>
      </w:r>
      <w:r>
        <w:rPr>
          <w:rFonts w:hint="eastAsia" w:ascii="宋体" w:hAnsi="宋体" w:eastAsia="方正楷体_GBK" w:cs="方正楷体_GBK"/>
          <w:color w:val="000000"/>
          <w:sz w:val="32"/>
          <w:szCs w:val="32"/>
        </w:rPr>
        <w:t>）“窗口”行业</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rPr>
        <w:t>1.建设、贸易、邮政、电信、旅游、交通、医疗、公安、民航、铁路、金融等“窗口”服务行业应大力宣传把普通话作为服务语言的重要意义和紧迫感，采取有效措施提高用语用字规范化水平，为社会提供优质服务。</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rPr>
        <w:t>2.推普周期间，在商场、宾馆、饭店、机场、火车站、汽车站、营业厅、集贸市场和文化娱乐场所悬挂宣传语言文字的标语，营造说普通话的良好社会氛围。</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方正黑体_GBK" w:cs="方正黑体_GBK"/>
          <w:color w:val="000000"/>
          <w:sz w:val="32"/>
          <w:szCs w:val="32"/>
        </w:rPr>
      </w:pPr>
      <w:r>
        <w:rPr>
          <w:rFonts w:hint="eastAsia" w:ascii="宋体" w:hAnsi="宋体" w:eastAsia="方正黑体_GBK" w:cs="方正黑体_GBK"/>
          <w:color w:val="000000"/>
          <w:sz w:val="32"/>
          <w:szCs w:val="32"/>
        </w:rPr>
        <w:t>四、对省辖市、省直管县（市）推普周活动的要求</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rPr>
        <w:t>各省辖市、省直管县（市）教育局要在当地党委、政府的领导下，制定推普周活动方案</w:t>
      </w:r>
      <w:r>
        <w:rPr>
          <w:rFonts w:hint="eastAsia" w:ascii="宋体" w:hAnsi="宋体" w:eastAsia="仿宋_GB2312" w:cs="仿宋_GB2312"/>
          <w:color w:val="000000"/>
          <w:sz w:val="32"/>
          <w:szCs w:val="32"/>
          <w:lang w:eastAsia="zh-CN"/>
        </w:rPr>
        <w:t>，</w:t>
      </w:r>
      <w:r>
        <w:rPr>
          <w:rFonts w:hint="eastAsia" w:ascii="宋体" w:hAnsi="宋体" w:eastAsia="仿宋_GB2312" w:cs="仿宋_GB2312"/>
          <w:color w:val="000000"/>
          <w:sz w:val="32"/>
          <w:szCs w:val="32"/>
        </w:rPr>
        <w:t>大力宣传贯彻《国家通用语言文字法》《河南省实施〈国家通用语言文字法〉办法》。</w:t>
      </w:r>
      <w:r>
        <w:rPr>
          <w:rFonts w:hint="eastAsia" w:ascii="宋体" w:hAnsi="宋体" w:eastAsia="仿宋_GB2312" w:cs="仿宋_GB2312"/>
          <w:color w:val="000000"/>
          <w:sz w:val="32"/>
          <w:szCs w:val="32"/>
          <w:lang w:val="en-US" w:eastAsia="zh-CN"/>
        </w:rPr>
        <w:t>要</w:t>
      </w:r>
      <w:r>
        <w:rPr>
          <w:rFonts w:hint="eastAsia" w:ascii="宋体" w:hAnsi="宋体" w:eastAsia="仿宋_GB2312" w:cs="仿宋_GB2312"/>
          <w:color w:val="000000"/>
          <w:sz w:val="32"/>
          <w:szCs w:val="32"/>
        </w:rPr>
        <w:t>结合当地实际举办群众广泛参与的街头宣传咨询、语言文字知识竞赛、经典诵读、规范汉字书写、讲演比赛等活动。加大对</w:t>
      </w:r>
      <w:r>
        <w:rPr>
          <w:rFonts w:hint="eastAsia" w:ascii="宋体" w:hAnsi="宋体" w:eastAsia="仿宋_GB2312" w:cs="仿宋_GB2312"/>
          <w:color w:val="000000"/>
          <w:sz w:val="32"/>
          <w:szCs w:val="32"/>
          <w:lang w:val="en-US" w:eastAsia="zh-CN"/>
        </w:rPr>
        <w:t>农村</w:t>
      </w:r>
      <w:r>
        <w:rPr>
          <w:rFonts w:hint="eastAsia" w:ascii="宋体" w:hAnsi="宋体" w:eastAsia="仿宋_GB2312" w:cs="仿宋_GB2312"/>
          <w:color w:val="000000"/>
          <w:sz w:val="32"/>
          <w:szCs w:val="32"/>
        </w:rPr>
        <w:t>地区的推普工作力度，不断提升</w:t>
      </w:r>
      <w:r>
        <w:rPr>
          <w:rFonts w:hint="eastAsia" w:ascii="宋体" w:hAnsi="宋体" w:eastAsia="仿宋_GB2312" w:cs="仿宋_GB2312"/>
          <w:color w:val="000000"/>
          <w:sz w:val="32"/>
          <w:szCs w:val="32"/>
          <w:lang w:val="en-US" w:eastAsia="zh-CN"/>
        </w:rPr>
        <w:t>我省</w:t>
      </w:r>
      <w:r>
        <w:rPr>
          <w:rFonts w:hint="eastAsia" w:ascii="宋体" w:hAnsi="宋体" w:eastAsia="仿宋_GB2312" w:cs="仿宋_GB2312"/>
          <w:color w:val="000000"/>
          <w:sz w:val="32"/>
          <w:szCs w:val="32"/>
        </w:rPr>
        <w:t>普通话普及率，形成良好的国家通用语言文字应用环境。</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rPr>
      </w:pPr>
      <w:r>
        <w:rPr>
          <w:rFonts w:hint="eastAsia" w:ascii="宋体" w:hAnsi="宋体" w:eastAsia="仿宋_GB2312" w:cs="仿宋_GB2312"/>
          <w:color w:val="000000"/>
          <w:sz w:val="32"/>
          <w:szCs w:val="32"/>
          <w:lang w:eastAsia="zh-CN"/>
        </w:rPr>
        <w:t>开封市作为我省</w:t>
      </w:r>
      <w:r>
        <w:rPr>
          <w:rFonts w:hint="eastAsia" w:ascii="宋体" w:hAnsi="宋体" w:eastAsia="仿宋_GB2312" w:cs="仿宋_GB2312"/>
          <w:color w:val="000000"/>
          <w:sz w:val="32"/>
          <w:szCs w:val="32"/>
        </w:rPr>
        <w:t>推普重点城市</w:t>
      </w:r>
      <w:r>
        <w:rPr>
          <w:rFonts w:hint="eastAsia" w:ascii="宋体" w:hAnsi="宋体" w:eastAsia="仿宋_GB2312" w:cs="仿宋_GB2312"/>
          <w:color w:val="000000"/>
          <w:sz w:val="32"/>
          <w:szCs w:val="32"/>
          <w:lang w:eastAsia="zh-CN"/>
        </w:rPr>
        <w:t>，要</w:t>
      </w:r>
      <w:r>
        <w:rPr>
          <w:rFonts w:hint="eastAsia" w:ascii="宋体" w:hAnsi="宋体" w:eastAsia="仿宋_GB2312" w:cs="仿宋_GB2312"/>
          <w:color w:val="000000"/>
          <w:sz w:val="32"/>
          <w:szCs w:val="32"/>
        </w:rPr>
        <w:t>充分调动各行业各领域积极性</w:t>
      </w:r>
      <w:r>
        <w:rPr>
          <w:rFonts w:hint="eastAsia" w:ascii="宋体" w:hAnsi="宋体" w:eastAsia="仿宋_GB2312" w:cs="仿宋_GB2312"/>
          <w:color w:val="000000"/>
          <w:sz w:val="32"/>
          <w:szCs w:val="32"/>
          <w:lang w:eastAsia="zh-CN"/>
        </w:rPr>
        <w:t>，</w:t>
      </w:r>
      <w:r>
        <w:rPr>
          <w:rFonts w:hint="eastAsia" w:ascii="宋体" w:hAnsi="宋体" w:eastAsia="仿宋_GB2312" w:cs="仿宋_GB2312"/>
          <w:color w:val="000000"/>
          <w:sz w:val="32"/>
          <w:szCs w:val="32"/>
        </w:rPr>
        <w:t>紧扣本届推普周主题，制定周密的活动方案</w:t>
      </w:r>
      <w:r>
        <w:rPr>
          <w:rFonts w:hint="eastAsia" w:ascii="宋体" w:hAnsi="宋体" w:eastAsia="仿宋_GB2312" w:cs="仿宋_GB2312"/>
          <w:color w:val="000000"/>
          <w:sz w:val="32"/>
          <w:szCs w:val="32"/>
          <w:lang w:eastAsia="zh-CN"/>
        </w:rPr>
        <w:t>，</w:t>
      </w:r>
      <w:r>
        <w:rPr>
          <w:rFonts w:hint="eastAsia" w:ascii="宋体" w:hAnsi="宋体" w:eastAsia="仿宋_GB2312" w:cs="仿宋_GB2312"/>
          <w:color w:val="000000"/>
          <w:sz w:val="32"/>
          <w:szCs w:val="32"/>
        </w:rPr>
        <w:t>组织开展具有行业特色的宣传活动。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宋体" w:hAnsi="宋体" w:eastAsia="仿宋_GB2312" w:cs="仿宋_GB2312"/>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r>
        <w:rPr>
          <w:rFonts w:hint="default" w:ascii="宋体" w:hAnsi="宋体" w:eastAsia="黑体" w:cs="黑体"/>
          <w:color w:val="auto"/>
          <w:sz w:val="28"/>
          <w:szCs w:val="28"/>
          <w:shd w:val="clear" w:color="auto" w:fill="auto"/>
          <w:lang w:val="en-US" w:eastAsia="zh-CN"/>
        </w:rPr>
        <w:br w:type="page"/>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宋体" w:hAnsi="宋体" w:eastAsia="黑体" w:cs="黑体"/>
          <w:color w:val="auto"/>
          <w:sz w:val="28"/>
          <w:szCs w:val="28"/>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105" w:leftChars="50" w:right="105" w:rightChars="50"/>
        <w:jc w:val="center"/>
        <w:textAlignment w:val="auto"/>
        <w:rPr>
          <w:rFonts w:hint="eastAsia" w:ascii="宋体" w:hAnsi="宋体" w:eastAsia="仿宋_GB2312" w:cs="仿宋_GB2312"/>
          <w:b w:val="0"/>
          <w:bCs w:val="0"/>
          <w:color w:val="auto"/>
          <w:spacing w:val="0"/>
          <w:sz w:val="28"/>
          <w:szCs w:val="28"/>
          <w:u w:val="single"/>
          <w:lang w:eastAsia="zh-CN"/>
        </w:rPr>
      </w:pPr>
      <w:bookmarkStart w:id="0" w:name="_GoBack"/>
      <w:bookmarkEnd w:id="0"/>
    </w:p>
    <w:sectPr>
      <w:headerReference r:id="rId3" w:type="default"/>
      <w:footerReference r:id="rId4" w:type="default"/>
      <w:pgSz w:w="11906" w:h="16838"/>
      <w:pgMar w:top="2154" w:right="1531" w:bottom="1928" w:left="1531" w:header="851" w:footer="1417" w:gutter="0"/>
      <w:pgNumType w:fmt="decimal"/>
      <w:cols w:space="0" w:num="1"/>
      <w:rtlGutter w:val="0"/>
      <w:docGrid w:type="linesAndChars" w:linePitch="589" w:charSpace="1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rPr>
        <w:rFonts w:hint="eastAsia"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Style w:val="9"/>
                              <w:rFonts w:hint="eastAsia" w:ascii="宋体" w:hAnsi="宋体" w:eastAsia="宋体" w:cs="宋体"/>
                              <w:b/>
                              <w:bCs/>
                              <w:sz w:val="28"/>
                              <w:szCs w:val="28"/>
                            </w:rPr>
                          </w:pPr>
                          <w:r>
                            <w:rPr>
                              <w:rStyle w:val="9"/>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9"/>
                              <w:rFonts w:hint="eastAsia" w:ascii="宋体" w:hAnsi="宋体" w:eastAsia="宋体" w:cs="宋体"/>
                              <w:sz w:val="28"/>
                              <w:szCs w:val="28"/>
                            </w:rPr>
                            <w:t>1</w:t>
                          </w:r>
                          <w:r>
                            <w:rPr>
                              <w:rFonts w:hint="eastAsia" w:ascii="宋体" w:hAnsi="宋体" w:eastAsia="宋体" w:cs="宋体"/>
                              <w:sz w:val="28"/>
                              <w:szCs w:val="28"/>
                            </w:rPr>
                            <w:fldChar w:fldCharType="end"/>
                          </w:r>
                          <w:r>
                            <w:rPr>
                              <w:rStyle w:val="9"/>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">
              <v:fill on="f" focussize="0,0"/>
              <v:stroke on="f" weight="1.2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Style w:val="9"/>
                        <w:rFonts w:hint="eastAsia" w:ascii="宋体" w:hAnsi="宋体" w:eastAsia="宋体" w:cs="宋体"/>
                        <w:b/>
                        <w:bCs/>
                        <w:sz w:val="28"/>
                        <w:szCs w:val="28"/>
                      </w:rPr>
                    </w:pPr>
                    <w:r>
                      <w:rPr>
                        <w:rStyle w:val="9"/>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9"/>
                        <w:rFonts w:hint="eastAsia" w:ascii="宋体" w:hAnsi="宋体" w:eastAsia="宋体" w:cs="宋体"/>
                        <w:sz w:val="28"/>
                        <w:szCs w:val="28"/>
                      </w:rPr>
                      <w:t>1</w:t>
                    </w:r>
                    <w:r>
                      <w:rPr>
                        <w:rFonts w:hint="eastAsia" w:ascii="宋体" w:hAnsi="宋体" w:eastAsia="宋体" w:cs="宋体"/>
                        <w:sz w:val="28"/>
                        <w:szCs w:val="28"/>
                      </w:rPr>
                      <w:fldChar w:fldCharType="end"/>
                    </w:r>
                    <w:r>
                      <w:rPr>
                        <w:rStyle w:val="9"/>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ulTrailSpace/>
    <w:doNotExpandShiftReturn/>
    <w:adjustLineHeightInTable/>
    <w:doNotWrapTextWithPunct/>
    <w:doNotUseEastAsianBreakRules/>
    <w:growAutofit/>
    <w:useFELayout/>
    <w:doNotUseIndentAsNumberingTabStop/>
    <w:useAltKinsokuLineBreakRules/>
    <w:splitPgBreakAndParaMark/>
    <w:compatSetting w:name="compatibilityMode" w:uri="http://schemas.microsoft.com/office/word" w:val="14"/>
  </w:compat>
  <w:docVars>
    <w:docVar w:name="commondata" w:val="eyJoZGlkIjoiZjkwNTUyMGEzZjlhMzk3MzA2YmU0NGFmYmFkYTY0ODAifQ=="/>
  </w:docVars>
  <w:rsids>
    <w:rsidRoot w:val="002C49CD"/>
    <w:rsid w:val="000C0A19"/>
    <w:rsid w:val="002C49CD"/>
    <w:rsid w:val="00D10465"/>
    <w:rsid w:val="026D4520"/>
    <w:rsid w:val="16C17654"/>
    <w:rsid w:val="19B945C7"/>
    <w:rsid w:val="1E893934"/>
    <w:rsid w:val="241D04BD"/>
    <w:rsid w:val="246F3BF3"/>
    <w:rsid w:val="24BF553E"/>
    <w:rsid w:val="260370B9"/>
    <w:rsid w:val="278E3052"/>
    <w:rsid w:val="3255203F"/>
    <w:rsid w:val="32F87E02"/>
    <w:rsid w:val="336624C1"/>
    <w:rsid w:val="36887411"/>
    <w:rsid w:val="38A75595"/>
    <w:rsid w:val="38E115CE"/>
    <w:rsid w:val="39C9792B"/>
    <w:rsid w:val="3B201DF1"/>
    <w:rsid w:val="3D2D27D4"/>
    <w:rsid w:val="40E90C7B"/>
    <w:rsid w:val="437640A9"/>
    <w:rsid w:val="4EA141A3"/>
    <w:rsid w:val="50C7204E"/>
    <w:rsid w:val="526D2F71"/>
    <w:rsid w:val="56AA442D"/>
    <w:rsid w:val="59A35D68"/>
    <w:rsid w:val="5FCA0EC2"/>
    <w:rsid w:val="6308F7C8"/>
    <w:rsid w:val="63EB6685"/>
    <w:rsid w:val="681D4A6C"/>
    <w:rsid w:val="720F2CB9"/>
    <w:rsid w:val="7FD10365"/>
    <w:rsid w:val="F9BF0BEB"/>
    <w:rsid w:val="FF67E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Body Text First Indent 21"/>
    <w:basedOn w:val="3"/>
    <w:qFormat/>
    <w:uiPriority w:val="0"/>
    <w:pPr>
      <w:ind w:firstLine="420" w:firstLineChars="200"/>
    </w:pPr>
    <w:rPr>
      <w:rFonts w:ascii="Calibri" w:hAnsi="Calibri" w:eastAsia="宋体" w:cs="Times New Roman"/>
    </w:rPr>
  </w:style>
  <w:style w:type="paragraph" w:customStyle="1" w:styleId="3">
    <w:name w:val="Body Text Indent1"/>
    <w:basedOn w:val="1"/>
    <w:qFormat/>
    <w:uiPriority w:val="0"/>
    <w:pPr>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9">
    <w:name w:val="page number"/>
    <w:basedOn w:val="8"/>
    <w:qFormat/>
    <w:uiPriority w:val="0"/>
  </w:style>
  <w:style w:type="character" w:customStyle="1" w:styleId="10">
    <w:name w:val="font01"/>
    <w:basedOn w:val="8"/>
    <w:qFormat/>
    <w:uiPriority w:val="0"/>
    <w:rPr>
      <w:rFonts w:hint="eastAsia" w:ascii="仿宋_GB2312" w:eastAsia="仿宋_GB2312" w:cs="仿宋_GB2312"/>
      <w:color w:val="000000"/>
      <w:sz w:val="16"/>
      <w:szCs w:val="16"/>
      <w:u w:val="none"/>
    </w:rPr>
  </w:style>
  <w:style w:type="character" w:customStyle="1" w:styleId="11">
    <w:name w:val="font31"/>
    <w:basedOn w:val="8"/>
    <w:qFormat/>
    <w:uiPriority w:val="0"/>
    <w:rPr>
      <w:rFonts w:ascii="Nimbus Roman No9 L" w:hAnsi="Nimbus Roman No9 L" w:eastAsia="Nimbus Roman No9 L" w:cs="Nimbus Roman No9 L"/>
      <w:color w:val="000000"/>
      <w:sz w:val="16"/>
      <w:szCs w:val="16"/>
      <w:u w:val="none"/>
    </w:rPr>
  </w:style>
  <w:style w:type="paragraph" w:customStyle="1" w:styleId="1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3343</Words>
  <Characters>3428</Characters>
  <Lines>3</Lines>
  <Paragraphs>1</Paragraphs>
  <TotalTime>31</TotalTime>
  <ScaleCrop>false</ScaleCrop>
  <LinksUpToDate>false</LinksUpToDate>
  <CharactersWithSpaces>3600</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greatwall</cp:lastModifiedBy>
  <cp:lastPrinted>2022-09-02T17:15:00Z</cp:lastPrinted>
  <dcterms:modified xsi:type="dcterms:W3CDTF">2022-09-05T09:11:28Z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9522000F85404A7C82FFB0256D58080F</vt:lpwstr>
  </property>
</Properties>
</file>