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附件1</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黑体" w:cs="黑体"/>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after="297" w:afterLines="50" w:line="500" w:lineRule="exact"/>
        <w:jc w:val="center"/>
        <w:textAlignment w:val="auto"/>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济源</w:t>
      </w:r>
      <w:r>
        <w:rPr>
          <w:rFonts w:hint="eastAsia" w:ascii="宋体" w:hAnsi="宋体" w:eastAsia="方正小标宋简体" w:cs="方正小标宋简体"/>
          <w:b w:val="0"/>
          <w:bCs/>
          <w:color w:val="auto"/>
          <w:sz w:val="44"/>
          <w:szCs w:val="44"/>
          <w:lang w:val="en-US" w:eastAsia="zh-CN"/>
        </w:rPr>
        <w:t>示范区</w:t>
      </w:r>
      <w:r>
        <w:rPr>
          <w:rFonts w:hint="eastAsia" w:ascii="宋体" w:hAnsi="宋体" w:eastAsia="方正小标宋简体" w:cs="方正小标宋简体"/>
          <w:b w:val="0"/>
          <w:bCs/>
          <w:color w:val="auto"/>
          <w:sz w:val="44"/>
          <w:szCs w:val="44"/>
          <w:lang w:eastAsia="zh-CN"/>
        </w:rPr>
        <w:t>202</w:t>
      </w:r>
      <w:r>
        <w:rPr>
          <w:rFonts w:hint="eastAsia" w:ascii="宋体" w:hAnsi="宋体" w:eastAsia="方正小标宋简体" w:cs="方正小标宋简体"/>
          <w:b w:val="0"/>
          <w:bCs/>
          <w:color w:val="auto"/>
          <w:sz w:val="44"/>
          <w:szCs w:val="44"/>
          <w:lang w:val="en-US" w:eastAsia="zh-CN"/>
        </w:rPr>
        <w:t>5</w:t>
      </w:r>
      <w:r>
        <w:rPr>
          <w:rFonts w:hint="eastAsia" w:ascii="宋体" w:hAnsi="宋体" w:eastAsia="方正小标宋简体" w:cs="方正小标宋简体"/>
          <w:b w:val="0"/>
          <w:bCs/>
          <w:color w:val="auto"/>
          <w:sz w:val="44"/>
          <w:szCs w:val="44"/>
        </w:rPr>
        <w:t>年普通高中招生计划</w:t>
      </w:r>
    </w:p>
    <w:tbl>
      <w:tblPr>
        <w:tblStyle w:val="10"/>
        <w:tblW w:w="8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930"/>
        <w:gridCol w:w="1110"/>
        <w:gridCol w:w="930"/>
        <w:gridCol w:w="945"/>
        <w:gridCol w:w="794"/>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学校</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班数</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sz w:val="28"/>
                <w:szCs w:val="28"/>
                <w:u w:val="none"/>
              </w:rPr>
            </w:pPr>
            <w:r>
              <w:rPr>
                <w:rFonts w:hint="eastAsia" w:ascii="宋体" w:hAnsi="宋体" w:eastAsia="黑体" w:cs="黑体"/>
                <w:i w:val="0"/>
                <w:iCs w:val="0"/>
                <w:color w:val="000000"/>
                <w:kern w:val="0"/>
                <w:sz w:val="28"/>
                <w:szCs w:val="28"/>
                <w:u w:val="none"/>
                <w:lang w:val="en-US" w:eastAsia="zh-CN" w:bidi="ar"/>
              </w:rPr>
              <w:t>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kern w:val="0"/>
                <w:sz w:val="28"/>
                <w:szCs w:val="2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kern w:val="0"/>
                <w:sz w:val="28"/>
                <w:szCs w:val="2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kern w:val="0"/>
                <w:sz w:val="28"/>
                <w:szCs w:val="28"/>
                <w:u w:val="none"/>
                <w:lang w:val="en-US" w:eastAsia="zh-CN" w:bidi="ar"/>
              </w:rPr>
            </w:pPr>
            <w:r>
              <w:rPr>
                <w:rFonts w:hint="eastAsia" w:ascii="宋体" w:hAnsi="宋体" w:eastAsia="黑体" w:cs="黑体"/>
                <w:i w:val="0"/>
                <w:iCs w:val="0"/>
                <w:color w:val="000000"/>
                <w:kern w:val="0"/>
                <w:sz w:val="28"/>
                <w:szCs w:val="28"/>
                <w:u w:val="none"/>
                <w:lang w:val="en-US" w:eastAsia="zh-CN" w:bidi="ar"/>
              </w:rPr>
              <w:t>总人数</w:t>
            </w:r>
          </w:p>
        </w:tc>
        <w:tc>
          <w:tcPr>
            <w:tcW w:w="2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kern w:val="2"/>
                <w:sz w:val="28"/>
                <w:szCs w:val="28"/>
                <w:u w:val="none"/>
                <w:lang w:val="en-US" w:eastAsia="zh-CN" w:bidi="ar-SA"/>
              </w:rPr>
            </w:pPr>
            <w:r>
              <w:rPr>
                <w:rFonts w:hint="eastAsia" w:ascii="宋体" w:hAnsi="宋体" w:eastAsia="黑体" w:cs="黑体"/>
                <w:i w:val="0"/>
                <w:iCs w:val="0"/>
                <w:color w:val="000000"/>
                <w:kern w:val="0"/>
                <w:sz w:val="28"/>
                <w:szCs w:val="28"/>
                <w:u w:val="none"/>
                <w:lang w:val="en-US" w:eastAsia="zh-CN" w:bidi="ar"/>
              </w:rPr>
              <w:t>特长生</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000000"/>
                <w:kern w:val="2"/>
                <w:sz w:val="28"/>
                <w:szCs w:val="28"/>
                <w:u w:val="none"/>
                <w:lang w:val="en-US" w:eastAsia="zh-CN" w:bidi="ar-SA"/>
              </w:rPr>
            </w:pPr>
            <w:r>
              <w:rPr>
                <w:rFonts w:hint="eastAsia" w:ascii="宋体" w:hAnsi="宋体" w:eastAsia="黑体" w:cs="黑体"/>
                <w:i w:val="0"/>
                <w:iCs w:val="0"/>
                <w:color w:val="000000"/>
                <w:kern w:val="0"/>
                <w:sz w:val="28"/>
                <w:szCs w:val="28"/>
                <w:u w:val="none"/>
                <w:lang w:val="en-US" w:eastAsia="zh-CN" w:bidi="ar"/>
              </w:rPr>
              <w:t>普通类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济源一中</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1944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体育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64</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97</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统招生214</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分配生1633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音乐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16</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美术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舞蹈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11</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高级中学</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24</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1296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体育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49</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64</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统招生142</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分配生1090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音乐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舞蹈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7</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济源四中</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体育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47</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71</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统招生70</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分配生739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音乐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美术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舞蹈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8</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济源五中</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体育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12</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16</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音乐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舞蹈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济源六中</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体育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24</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33</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音乐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4</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美术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2</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舞蹈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济源职业技术学校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4</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综合高中班200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英才学校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16</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自主招生870（含27名体艺特长生）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济源一中国际班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3</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8"/>
                <w:szCs w:val="28"/>
                <w:u w:val="none"/>
              </w:rPr>
            </w:pPr>
            <w:r>
              <w:rPr>
                <w:rFonts w:hint="eastAsia" w:ascii="宋体" w:hAnsi="宋体" w:eastAsia="仿宋_GB2312" w:cs="仿宋_GB2312"/>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cs="仿宋_GB2312"/>
                <w:i w:val="0"/>
                <w:iCs w:val="0"/>
                <w:color w:val="000000"/>
                <w:kern w:val="0"/>
                <w:sz w:val="28"/>
                <w:szCs w:val="28"/>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仿宋_GB2312" w:cs="仿宋_GB2312"/>
                <w:i w:val="0"/>
                <w:iCs w:val="0"/>
                <w:color w:val="000000"/>
                <w:kern w:val="0"/>
                <w:sz w:val="28"/>
                <w:szCs w:val="28"/>
                <w:u w:val="none"/>
                <w:lang w:val="en-US" w:eastAsia="zh-CN" w:bidi="ar"/>
              </w:rPr>
            </w:pPr>
            <w:r>
              <w:rPr>
                <w:rFonts w:hint="eastAsia" w:ascii="宋体" w:hAnsi="宋体" w:cs="仿宋_GB2312"/>
                <w:i w:val="0"/>
                <w:iCs w:val="0"/>
                <w:color w:val="000000"/>
                <w:kern w:val="0"/>
                <w:sz w:val="28"/>
                <w:szCs w:val="28"/>
                <w:u w:val="none"/>
                <w:lang w:val="en-US" w:eastAsia="zh-CN" w:bidi="ar"/>
              </w:rPr>
              <w:t>117</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仿宋_GB2312" w:cs="仿宋_GB2312"/>
                <w:i w:val="0"/>
                <w:iCs w:val="0"/>
                <w:color w:val="000000"/>
                <w:kern w:val="0"/>
                <w:sz w:val="28"/>
                <w:szCs w:val="28"/>
                <w:u w:val="none"/>
                <w:lang w:val="en-US" w:eastAsia="zh-CN" w:bidi="ar"/>
              </w:rPr>
            </w:pPr>
            <w:r>
              <w:rPr>
                <w:rFonts w:hint="eastAsia" w:ascii="宋体" w:hAnsi="宋体" w:cs="仿宋_GB2312"/>
                <w:i w:val="0"/>
                <w:iCs w:val="0"/>
                <w:color w:val="000000"/>
                <w:kern w:val="0"/>
                <w:sz w:val="28"/>
                <w:szCs w:val="28"/>
                <w:u w:val="none"/>
                <w:lang w:val="en-US" w:eastAsia="zh-CN" w:bidi="ar"/>
              </w:rPr>
              <w:t>6280</w:t>
            </w:r>
          </w:p>
        </w:tc>
      </w:tr>
    </w:tbl>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黑体" w:cs="黑体"/>
          <w:color w:val="auto"/>
          <w:sz w:val="32"/>
          <w:szCs w:val="32"/>
        </w:rPr>
      </w:pPr>
      <w:r>
        <w:rPr>
          <w:rFonts w:hint="eastAsia" w:ascii="宋体" w:hAnsi="宋体" w:eastAsia="黑体" w:cs="黑体"/>
          <w:b w:val="0"/>
          <w:bCs/>
          <w:color w:val="auto"/>
          <w:sz w:val="32"/>
          <w:szCs w:val="32"/>
          <w:lang w:eastAsia="zh-CN"/>
        </w:rPr>
        <w:br w:type="page"/>
      </w:r>
      <w:r>
        <w:rPr>
          <w:rFonts w:hint="eastAsia" w:ascii="宋体" w:hAnsi="宋体" w:eastAsia="黑体" w:cs="黑体"/>
          <w:color w:val="auto"/>
          <w:sz w:val="32"/>
          <w:szCs w:val="32"/>
          <w:lang w:eastAsia="zh-CN"/>
        </w:rPr>
        <w:t>附件</w:t>
      </w:r>
      <w:r>
        <w:rPr>
          <w:rFonts w:hint="eastAsia" w:ascii="宋体" w:hAnsi="宋体" w:eastAsia="黑体" w:cs="黑体"/>
          <w:color w:val="auto"/>
          <w:sz w:val="32"/>
          <w:szCs w:val="32"/>
          <w:lang w:val="en-US" w:eastAsia="zh-CN"/>
        </w:rPr>
        <w:t>2</w:t>
      </w:r>
    </w:p>
    <w:p>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黑体" w:cs="黑体"/>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297" w:afterLines="50" w:line="500" w:lineRule="exact"/>
        <w:jc w:val="center"/>
        <w:textAlignment w:val="auto"/>
        <w:rPr>
          <w:rFonts w:hint="eastAsia" w:ascii="宋体" w:hAnsi="宋体" w:eastAsia="方正小标宋简体" w:cs="方正小标宋简体"/>
          <w:b w:val="0"/>
          <w:bCs/>
          <w:color w:val="auto"/>
          <w:sz w:val="44"/>
          <w:szCs w:val="44"/>
          <w:lang w:val="en-US" w:eastAsia="zh-CN"/>
        </w:rPr>
      </w:pPr>
      <w:r>
        <w:rPr>
          <w:rFonts w:hint="eastAsia" w:ascii="宋体" w:hAnsi="宋体" w:eastAsia="方正小标宋简体" w:cs="方正小标宋简体"/>
          <w:b w:val="0"/>
          <w:bCs/>
          <w:color w:val="auto"/>
          <w:sz w:val="44"/>
          <w:szCs w:val="44"/>
          <w:lang w:val="en-US" w:eastAsia="zh-CN"/>
        </w:rPr>
        <w:t>济源示范区2025年普通高中分配生计划</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884"/>
        <w:gridCol w:w="1438"/>
        <w:gridCol w:w="143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1" w:type="dxa"/>
            <w:gridSpan w:val="2"/>
            <w:tcBorders>
              <w:tl2br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val="0"/>
              <w:spacing w:line="300" w:lineRule="exact"/>
              <w:jc w:val="center"/>
              <w:rPr>
                <w:rFonts w:hint="eastAsia" w:ascii="宋体" w:hAnsi="宋体" w:eastAsia="黑体" w:cs="黑体"/>
                <w:bCs/>
                <w:color w:val="auto"/>
                <w:sz w:val="28"/>
                <w:szCs w:val="28"/>
              </w:rPr>
            </w:pPr>
            <w:r>
              <w:rPr>
                <w:rFonts w:hint="eastAsia" w:ascii="宋体" w:hAnsi="宋体" w:eastAsia="黑体" w:cs="黑体"/>
                <w:bCs/>
                <w:color w:val="auto"/>
                <w:sz w:val="28"/>
                <w:szCs w:val="28"/>
              </w:rPr>
              <w:t xml:space="preserve">            招生学校</w:t>
            </w:r>
          </w:p>
          <w:p>
            <w:pPr>
              <w:pStyle w:val="6"/>
              <w:keepNext w:val="0"/>
              <w:keepLines w:val="0"/>
              <w:pageBreakBefore w:val="0"/>
              <w:widowControl w:val="0"/>
              <w:kinsoku/>
              <w:wordWrap/>
              <w:overflowPunct/>
              <w:topLinePunct w:val="0"/>
              <w:autoSpaceDE/>
              <w:autoSpaceDN/>
              <w:bidi w:val="0"/>
              <w:adjustRightInd/>
              <w:spacing w:line="300" w:lineRule="exact"/>
              <w:ind w:firstLine="560" w:firstLineChars="200"/>
              <w:rPr>
                <w:rFonts w:hint="eastAsia" w:ascii="宋体" w:hAnsi="宋体" w:eastAsia="黑体" w:cs="黑体"/>
                <w:bCs/>
                <w:color w:val="auto"/>
                <w:sz w:val="28"/>
                <w:szCs w:val="28"/>
              </w:rPr>
            </w:pPr>
            <w:r>
              <w:rPr>
                <w:rFonts w:hint="eastAsia" w:ascii="宋体" w:hAnsi="宋体" w:eastAsia="黑体" w:cs="黑体"/>
                <w:bCs/>
                <w:color w:val="auto"/>
                <w:sz w:val="28"/>
                <w:szCs w:val="28"/>
              </w:rPr>
              <w:t>生源单位</w:t>
            </w:r>
          </w:p>
        </w:tc>
        <w:tc>
          <w:tcPr>
            <w:tcW w:w="1438" w:type="dxa"/>
            <w:noWrap w:val="0"/>
            <w:vAlign w:val="center"/>
          </w:tcPr>
          <w:p>
            <w:pPr>
              <w:pStyle w:val="6"/>
              <w:keepNext w:val="0"/>
              <w:keepLines w:val="0"/>
              <w:pageBreakBefore w:val="0"/>
              <w:widowControl w:val="0"/>
              <w:kinsoku/>
              <w:wordWrap/>
              <w:overflowPunct/>
              <w:topLinePunct w:val="0"/>
              <w:autoSpaceDE/>
              <w:autoSpaceDN/>
              <w:bidi w:val="0"/>
              <w:adjustRightInd/>
              <w:spacing w:line="300" w:lineRule="exact"/>
              <w:jc w:val="center"/>
              <w:rPr>
                <w:rFonts w:hint="eastAsia" w:ascii="宋体" w:hAnsi="宋体" w:eastAsia="黑体" w:cs="黑体"/>
                <w:color w:val="auto"/>
                <w:sz w:val="28"/>
                <w:szCs w:val="28"/>
              </w:rPr>
            </w:pPr>
            <w:r>
              <w:rPr>
                <w:rFonts w:hint="eastAsia" w:ascii="宋体" w:hAnsi="宋体" w:eastAsia="黑体" w:cs="黑体"/>
                <w:color w:val="auto"/>
                <w:sz w:val="28"/>
                <w:szCs w:val="28"/>
              </w:rPr>
              <w:t>济源一中</w:t>
            </w:r>
          </w:p>
        </w:tc>
        <w:tc>
          <w:tcPr>
            <w:tcW w:w="1438" w:type="dxa"/>
            <w:noWrap w:val="0"/>
            <w:vAlign w:val="center"/>
          </w:tcPr>
          <w:p>
            <w:pPr>
              <w:pStyle w:val="6"/>
              <w:keepNext w:val="0"/>
              <w:keepLines w:val="0"/>
              <w:pageBreakBefore w:val="0"/>
              <w:widowControl w:val="0"/>
              <w:kinsoku/>
              <w:wordWrap/>
              <w:overflowPunct/>
              <w:topLinePunct w:val="0"/>
              <w:autoSpaceDE/>
              <w:autoSpaceDN/>
              <w:bidi w:val="0"/>
              <w:adjustRightInd/>
              <w:spacing w:line="300" w:lineRule="exact"/>
              <w:jc w:val="center"/>
              <w:rPr>
                <w:rFonts w:hint="eastAsia" w:ascii="宋体" w:hAnsi="宋体" w:eastAsia="黑体" w:cs="黑体"/>
                <w:color w:val="auto"/>
                <w:sz w:val="28"/>
                <w:szCs w:val="28"/>
              </w:rPr>
            </w:pPr>
            <w:r>
              <w:rPr>
                <w:rFonts w:hint="eastAsia" w:ascii="宋体" w:hAnsi="宋体" w:eastAsia="黑体" w:cs="黑体"/>
                <w:color w:val="auto"/>
                <w:sz w:val="28"/>
                <w:szCs w:val="28"/>
              </w:rPr>
              <w:t>高级中学</w:t>
            </w:r>
          </w:p>
        </w:tc>
        <w:tc>
          <w:tcPr>
            <w:tcW w:w="1439" w:type="dxa"/>
            <w:noWrap w:val="0"/>
            <w:vAlign w:val="center"/>
          </w:tcPr>
          <w:p>
            <w:pPr>
              <w:pStyle w:val="6"/>
              <w:keepNext w:val="0"/>
              <w:keepLines w:val="0"/>
              <w:pageBreakBefore w:val="0"/>
              <w:widowControl w:val="0"/>
              <w:kinsoku/>
              <w:wordWrap/>
              <w:overflowPunct/>
              <w:topLinePunct w:val="0"/>
              <w:autoSpaceDE/>
              <w:autoSpaceDN/>
              <w:bidi w:val="0"/>
              <w:adjustRightInd/>
              <w:spacing w:line="300" w:lineRule="exact"/>
              <w:jc w:val="center"/>
              <w:rPr>
                <w:rFonts w:hint="eastAsia" w:ascii="宋体" w:hAnsi="宋体" w:eastAsia="黑体" w:cs="黑体"/>
                <w:color w:val="auto"/>
                <w:sz w:val="28"/>
                <w:szCs w:val="28"/>
                <w:lang w:eastAsia="zh-CN"/>
              </w:rPr>
            </w:pPr>
            <w:r>
              <w:rPr>
                <w:rFonts w:hint="eastAsia" w:ascii="宋体" w:hAnsi="宋体" w:eastAsia="黑体" w:cs="黑体"/>
                <w:color w:val="auto"/>
                <w:sz w:val="28"/>
                <w:szCs w:val="28"/>
                <w:lang w:val="en-US" w:eastAsia="zh-CN"/>
              </w:rPr>
              <w:t>济源</w:t>
            </w:r>
            <w:r>
              <w:rPr>
                <w:rFonts w:hint="eastAsia" w:ascii="宋体" w:hAnsi="宋体" w:eastAsia="黑体" w:cs="黑体"/>
                <w:color w:val="auto"/>
                <w:sz w:val="28"/>
                <w:szCs w:val="28"/>
                <w:lang w:eastAsia="zh-CN"/>
              </w:rPr>
              <w:t>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rPr>
            </w:pPr>
            <w:r>
              <w:rPr>
                <w:rFonts w:hint="eastAsia" w:ascii="宋体" w:hAnsi="宋体" w:eastAsia="仿宋_GB2312" w:cs="仿宋_GB2312"/>
                <w:i w:val="0"/>
                <w:iCs w:val="0"/>
                <w:color w:val="000000"/>
                <w:kern w:val="0"/>
                <w:sz w:val="28"/>
                <w:szCs w:val="28"/>
                <w:u w:val="none"/>
                <w:lang w:val="en-US" w:eastAsia="zh-CN" w:bidi="ar"/>
              </w:rPr>
              <w:t>济源市实验中学</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148</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98</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2</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rPr>
            </w:pPr>
            <w:r>
              <w:rPr>
                <w:rFonts w:hint="eastAsia" w:ascii="宋体" w:hAnsi="宋体" w:eastAsia="仿宋_GB2312" w:cs="仿宋_GB2312"/>
                <w:i w:val="0"/>
                <w:iCs w:val="0"/>
                <w:color w:val="000000"/>
                <w:kern w:val="0"/>
                <w:sz w:val="28"/>
                <w:szCs w:val="28"/>
                <w:u w:val="none"/>
                <w:lang w:val="en-US" w:eastAsia="zh-CN" w:bidi="ar"/>
              </w:rPr>
              <w:t>沁园中学</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241</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160</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3</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济水一中</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280</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eastAsia="zh-CN" w:bidi="ar-SA"/>
              </w:rPr>
            </w:pPr>
            <w:r>
              <w:rPr>
                <w:rFonts w:hint="eastAsia" w:ascii="宋体" w:hAnsi="宋体" w:eastAsia="仿宋_GB2312" w:cs="仿宋_GB2312"/>
                <w:i w:val="0"/>
                <w:iCs w:val="0"/>
                <w:color w:val="000000"/>
                <w:kern w:val="0"/>
                <w:sz w:val="28"/>
                <w:szCs w:val="28"/>
                <w:u w:val="none"/>
                <w:lang w:val="en-US" w:eastAsia="zh-CN" w:bidi="ar"/>
              </w:rPr>
              <w:t>187</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color w:val="auto"/>
                <w:kern w:val="2"/>
                <w:sz w:val="28"/>
                <w:szCs w:val="28"/>
                <w:lang w:eastAsia="zh-CN" w:bidi="ar-SA"/>
              </w:rPr>
            </w:pPr>
            <w:r>
              <w:rPr>
                <w:rFonts w:hint="eastAsia" w:ascii="宋体" w:hAnsi="宋体" w:eastAsia="仿宋_GB2312" w:cs="仿宋_GB2312"/>
                <w:i w:val="0"/>
                <w:iCs w:val="0"/>
                <w:color w:val="000000"/>
                <w:kern w:val="0"/>
                <w:sz w:val="28"/>
                <w:szCs w:val="28"/>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4</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北海中学</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67</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eastAsia="zh-CN" w:bidi="ar-SA"/>
              </w:rPr>
            </w:pPr>
            <w:r>
              <w:rPr>
                <w:rFonts w:hint="eastAsia" w:ascii="宋体" w:hAnsi="宋体" w:eastAsia="仿宋_GB2312" w:cs="仿宋_GB2312"/>
                <w:i w:val="0"/>
                <w:iCs w:val="0"/>
                <w:color w:val="000000"/>
                <w:kern w:val="0"/>
                <w:sz w:val="28"/>
                <w:szCs w:val="28"/>
                <w:u w:val="none"/>
                <w:lang w:val="en-US" w:eastAsia="zh-CN" w:bidi="ar"/>
              </w:rPr>
              <w:t>44</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5</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太行路学校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79</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eastAsia="zh-CN" w:bidi="ar-SA"/>
              </w:rPr>
            </w:pPr>
            <w:r>
              <w:rPr>
                <w:rFonts w:hint="eastAsia" w:ascii="宋体" w:hAnsi="宋体" w:eastAsia="仿宋_GB2312" w:cs="仿宋_GB2312"/>
                <w:i w:val="0"/>
                <w:iCs w:val="0"/>
                <w:color w:val="000000"/>
                <w:kern w:val="0"/>
                <w:sz w:val="28"/>
                <w:szCs w:val="28"/>
                <w:u w:val="none"/>
                <w:lang w:val="en-US" w:eastAsia="zh-CN" w:bidi="ar"/>
              </w:rPr>
              <w:t>53</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color w:val="auto"/>
                <w:kern w:val="2"/>
                <w:sz w:val="28"/>
                <w:szCs w:val="28"/>
                <w:lang w:eastAsia="zh-CN" w:bidi="ar-SA"/>
              </w:rPr>
            </w:pPr>
            <w:r>
              <w:rPr>
                <w:rFonts w:hint="eastAsia" w:ascii="宋体" w:hAnsi="宋体" w:eastAsia="仿宋_GB2312" w:cs="仿宋_GB2312"/>
                <w:i w:val="0"/>
                <w:iCs w:val="0"/>
                <w:color w:val="000000"/>
                <w:kern w:val="0"/>
                <w:sz w:val="28"/>
                <w:szCs w:val="2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6</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济渎路学校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88</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59</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7</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宇华实验学校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19</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13</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8</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延庆外国语学校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22</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15</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9</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一中附中</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111</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74</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10</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玉泉中心校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17</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11</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11</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梨林中心校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45</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30</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12</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五龙口中心校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33</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22</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13</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克井中心校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72</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48</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14</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思礼中心校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19</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13</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15</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轵城中心校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182</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122</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16</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坡头中心校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37</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25</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17</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承留中心校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68</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45</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18</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大峪中心校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21</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14</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19</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王屋中心校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31</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21</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20</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邵原中心校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32</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22</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21</w:t>
            </w:r>
          </w:p>
        </w:tc>
        <w:tc>
          <w:tcPr>
            <w:tcW w:w="3885"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Cs/>
                <w:color w:val="auto"/>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下冶中心校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21</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14</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i w:val="0"/>
                <w:iCs w:val="0"/>
                <w:color w:val="auto"/>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1"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仿宋_GB2312" w:cs="仿宋_GB2312"/>
                <w:color w:val="auto"/>
                <w:sz w:val="28"/>
                <w:szCs w:val="28"/>
              </w:rPr>
            </w:pPr>
            <w:r>
              <w:rPr>
                <w:rFonts w:hint="eastAsia" w:ascii="宋体" w:hAnsi="宋体" w:eastAsia="仿宋_GB2312" w:cs="仿宋_GB2312"/>
                <w:color w:val="auto"/>
                <w:sz w:val="28"/>
                <w:szCs w:val="28"/>
              </w:rPr>
              <w:t>合计</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1633</w:t>
            </w:r>
          </w:p>
        </w:tc>
        <w:tc>
          <w:tcPr>
            <w:tcW w:w="1438"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1090</w:t>
            </w:r>
          </w:p>
        </w:tc>
        <w:tc>
          <w:tcPr>
            <w:tcW w:w="1439" w:type="dxa"/>
            <w:noWrap w:val="0"/>
            <w:vAlign w:val="center"/>
          </w:tcPr>
          <w:p>
            <w:pPr>
              <w:keepNext w:val="0"/>
              <w:keepLines w:val="0"/>
              <w:pageBreakBefore w:val="0"/>
              <w:widowControl w:val="0"/>
              <w:suppressLineNumbers w:val="0"/>
              <w:kinsoku/>
              <w:wordWrap/>
              <w:overflowPunct/>
              <w:topLinePunct w:val="0"/>
              <w:autoSpaceDE/>
              <w:autoSpaceDN/>
              <w:bidi w:val="0"/>
              <w:adjustRightInd/>
              <w:spacing w:line="300" w:lineRule="exact"/>
              <w:jc w:val="center"/>
              <w:textAlignment w:val="center"/>
              <w:rPr>
                <w:rFonts w:hint="eastAsia" w:ascii="宋体" w:hAnsi="宋体" w:eastAsia="仿宋_GB2312" w:cs="仿宋_GB2312"/>
                <w:b/>
                <w:color w:val="auto"/>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739</w:t>
            </w:r>
          </w:p>
        </w:tc>
      </w:tr>
    </w:tbl>
    <w:p>
      <w:pPr>
        <w:pStyle w:val="6"/>
        <w:keepNext w:val="0"/>
        <w:keepLines w:val="0"/>
        <w:pageBreakBefore w:val="0"/>
        <w:widowControl w:val="0"/>
        <w:kinsoku/>
        <w:wordWrap/>
        <w:overflowPunct/>
        <w:topLinePunct w:val="0"/>
        <w:autoSpaceDE/>
        <w:autoSpaceDN/>
        <w:bidi w:val="0"/>
        <w:adjustRightInd/>
        <w:jc w:val="center"/>
        <w:rPr>
          <w:rFonts w:hint="eastAsia" w:ascii="宋体" w:hAnsi="宋体" w:eastAsia="仿宋_GB2312" w:cs="仿宋_GB2312"/>
          <w:b/>
          <w:color w:val="auto"/>
          <w:sz w:val="32"/>
          <w:szCs w:val="32"/>
        </w:rPr>
      </w:pPr>
      <w:r>
        <w:rPr>
          <w:rFonts w:hint="eastAsia" w:ascii="宋体" w:hAnsi="宋体" w:eastAsia="仿宋_GB2312" w:cs="仿宋_GB2312"/>
          <w:b/>
          <w:color w:val="auto"/>
          <w:sz w:val="32"/>
          <w:szCs w:val="32"/>
        </w:rPr>
        <w:t>（共</w:t>
      </w:r>
      <w:r>
        <w:rPr>
          <w:rFonts w:hint="eastAsia" w:ascii="宋体" w:hAnsi="宋体" w:cs="仿宋_GB2312"/>
          <w:b/>
          <w:color w:val="auto"/>
          <w:sz w:val="32"/>
          <w:szCs w:val="32"/>
          <w:lang w:val="en-US" w:eastAsia="zh-CN"/>
        </w:rPr>
        <w:t>3462</w:t>
      </w:r>
      <w:r>
        <w:rPr>
          <w:rFonts w:hint="eastAsia" w:ascii="宋体" w:hAnsi="宋体" w:eastAsia="仿宋_GB2312" w:cs="仿宋_GB2312"/>
          <w:b/>
          <w:color w:val="auto"/>
          <w:sz w:val="32"/>
          <w:szCs w:val="32"/>
        </w:rPr>
        <w:t>人）</w:t>
      </w:r>
    </w:p>
    <w:p>
      <w:pPr>
        <w:rPr>
          <w:rFonts w:hint="eastAsia" w:ascii="宋体" w:hAnsi="宋体" w:eastAsia="黑体" w:cs="黑体"/>
          <w:color w:val="auto"/>
          <w:sz w:val="32"/>
          <w:szCs w:val="32"/>
        </w:rPr>
      </w:pPr>
      <w:r>
        <w:rPr>
          <w:rFonts w:hint="eastAsia" w:ascii="宋体" w:hAnsi="宋体" w:eastAsia="黑体" w:cs="黑体"/>
          <w:color w:val="auto"/>
          <w:sz w:val="32"/>
          <w:szCs w:val="32"/>
        </w:rPr>
        <w:br w:type="page"/>
      </w:r>
    </w:p>
    <w:p>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黑体" w:cs="黑体"/>
          <w:color w:val="auto"/>
          <w:sz w:val="32"/>
          <w:szCs w:val="32"/>
          <w:lang w:val="en-US" w:eastAsia="zh-CN"/>
        </w:rPr>
      </w:pPr>
      <w:r>
        <w:rPr>
          <w:rFonts w:hint="eastAsia" w:ascii="宋体" w:hAnsi="宋体" w:eastAsia="黑体" w:cs="黑体"/>
          <w:color w:val="auto"/>
          <w:sz w:val="32"/>
          <w:szCs w:val="32"/>
        </w:rPr>
        <w:t>附件3</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黑体" w:cs="黑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297" w:afterLines="50" w:line="500" w:lineRule="exact"/>
        <w:jc w:val="center"/>
        <w:textAlignment w:val="auto"/>
        <w:rPr>
          <w:rFonts w:hint="eastAsia" w:ascii="宋体" w:hAnsi="宋体" w:eastAsia="方正小标宋简体" w:cs="方正小标宋简体"/>
          <w:bCs/>
          <w:color w:val="auto"/>
          <w:kern w:val="0"/>
          <w:sz w:val="44"/>
          <w:szCs w:val="44"/>
          <w:lang w:val="en-US" w:eastAsia="zh-CN"/>
        </w:rPr>
      </w:pPr>
      <w:r>
        <w:rPr>
          <w:rFonts w:hint="eastAsia" w:ascii="宋体" w:hAnsi="宋体" w:eastAsia="方正小标宋简体" w:cs="方正小标宋简体"/>
          <w:bCs/>
          <w:color w:val="auto"/>
          <w:kern w:val="0"/>
          <w:sz w:val="44"/>
          <w:szCs w:val="44"/>
          <w:lang w:val="en-US" w:eastAsia="zh-CN"/>
        </w:rPr>
        <w:t>2025年中招考试时间安排</w:t>
      </w:r>
    </w:p>
    <w:tbl>
      <w:tblPr>
        <w:tblStyle w:val="10"/>
        <w:tblW w:w="9274" w:type="dxa"/>
        <w:jc w:val="center"/>
        <w:tblLayout w:type="fixed"/>
        <w:tblCellMar>
          <w:top w:w="0" w:type="dxa"/>
          <w:left w:w="0" w:type="dxa"/>
          <w:bottom w:w="0" w:type="dxa"/>
          <w:right w:w="0" w:type="dxa"/>
        </w:tblCellMar>
      </w:tblPr>
      <w:tblGrid>
        <w:gridCol w:w="1277"/>
        <w:gridCol w:w="936"/>
        <w:gridCol w:w="2249"/>
        <w:gridCol w:w="1201"/>
        <w:gridCol w:w="1552"/>
        <w:gridCol w:w="690"/>
        <w:gridCol w:w="1369"/>
      </w:tblGrid>
      <w:tr>
        <w:tblPrEx>
          <w:tblCellMar>
            <w:top w:w="0" w:type="dxa"/>
            <w:left w:w="0" w:type="dxa"/>
            <w:bottom w:w="0" w:type="dxa"/>
            <w:right w:w="0" w:type="dxa"/>
          </w:tblCellMar>
        </w:tblPrEx>
        <w:trPr>
          <w:trHeight w:val="1077" w:hRule="atLeast"/>
          <w:jc w:val="center"/>
        </w:trPr>
        <w:tc>
          <w:tcPr>
            <w:tcW w:w="127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日  期</w:t>
            </w:r>
          </w:p>
        </w:tc>
        <w:tc>
          <w:tcPr>
            <w:tcW w:w="4386" w:type="dxa"/>
            <w:gridSpan w:val="3"/>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时  间</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科目</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分值</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黑体" w:cs="黑体"/>
                <w:b w:val="0"/>
                <w:bCs w:val="0"/>
                <w:color w:val="auto"/>
                <w:spacing w:val="0"/>
                <w:w w:val="100"/>
                <w:kern w:val="0"/>
                <w:sz w:val="24"/>
                <w:szCs w:val="24"/>
              </w:rPr>
            </w:pPr>
            <w:r>
              <w:rPr>
                <w:rFonts w:hint="eastAsia" w:ascii="宋体" w:hAnsi="宋体" w:eastAsia="黑体" w:cs="黑体"/>
                <w:b w:val="0"/>
                <w:bCs w:val="0"/>
                <w:color w:val="auto"/>
                <w:spacing w:val="0"/>
                <w:w w:val="100"/>
                <w:kern w:val="0"/>
                <w:sz w:val="24"/>
                <w:szCs w:val="24"/>
              </w:rPr>
              <w:t>备  注</w:t>
            </w:r>
          </w:p>
        </w:tc>
      </w:tr>
      <w:tr>
        <w:tblPrEx>
          <w:tblCellMar>
            <w:top w:w="0" w:type="dxa"/>
            <w:left w:w="0" w:type="dxa"/>
            <w:bottom w:w="0" w:type="dxa"/>
            <w:right w:w="0" w:type="dxa"/>
          </w:tblCellMar>
        </w:tblPrEx>
        <w:trPr>
          <w:trHeight w:val="1077" w:hRule="atLeast"/>
          <w:jc w:val="center"/>
        </w:trPr>
        <w:tc>
          <w:tcPr>
            <w:tcW w:w="1277" w:type="dxa"/>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2</w:t>
            </w:r>
            <w:r>
              <w:rPr>
                <w:rFonts w:hint="eastAsia" w:ascii="宋体" w:hAnsi="宋体" w:eastAsia="仿宋_GB2312" w:cs="仿宋_GB2312"/>
                <w:color w:val="auto"/>
                <w:spacing w:val="0"/>
                <w:w w:val="100"/>
                <w:sz w:val="24"/>
                <w:szCs w:val="24"/>
                <w:shd w:val="clear" w:color="auto" w:fill="FFFFFF"/>
              </w:rPr>
              <w:t>日</w:t>
            </w:r>
          </w:p>
        </w:tc>
        <w:tc>
          <w:tcPr>
            <w:tcW w:w="936" w:type="dxa"/>
            <w:vMerge w:val="restart"/>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8：20—10：20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语文</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r>
      <w:tr>
        <w:tblPrEx>
          <w:tblCellMar>
            <w:top w:w="0" w:type="dxa"/>
            <w:left w:w="0" w:type="dxa"/>
            <w:bottom w:w="0" w:type="dxa"/>
            <w:right w:w="0" w:type="dxa"/>
          </w:tblCellMar>
        </w:tblPrEx>
        <w:trPr>
          <w:trHeight w:val="1077" w:hRule="atLeast"/>
          <w:jc w:val="center"/>
        </w:trPr>
        <w:tc>
          <w:tcPr>
            <w:tcW w:w="1277" w:type="dxa"/>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936" w:type="dxa"/>
            <w:vMerge w:val="continue"/>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11：10—12：00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val="en-US" w:eastAsia="zh-CN"/>
              </w:rPr>
              <w:t>化学</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r>
      <w:tr>
        <w:tblPrEx>
          <w:tblCellMar>
            <w:top w:w="0" w:type="dxa"/>
            <w:left w:w="0" w:type="dxa"/>
            <w:bottom w:w="0" w:type="dxa"/>
            <w:right w:w="0" w:type="dxa"/>
          </w:tblCellMar>
        </w:tblPrEx>
        <w:trPr>
          <w:trHeight w:val="1077" w:hRule="atLeast"/>
          <w:jc w:val="center"/>
        </w:trPr>
        <w:tc>
          <w:tcPr>
            <w:tcW w:w="1277" w:type="dxa"/>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936" w:type="dxa"/>
            <w:vMerge w:val="restart"/>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下午</w:t>
            </w:r>
          </w:p>
        </w:tc>
        <w:tc>
          <w:tcPr>
            <w:tcW w:w="2249" w:type="dxa"/>
            <w:vMerge w:val="restart"/>
            <w:tcBorders>
              <w:top w:val="single" w:color="000000" w:sz="6" w:space="0"/>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lang w:val="en-US" w:eastAsia="zh-CN"/>
              </w:rPr>
            </w:pPr>
            <w:r>
              <w:rPr>
                <w:rFonts w:hint="eastAsia" w:ascii="宋体" w:hAnsi="宋体" w:eastAsia="仿宋_GB2312" w:cs="仿宋_GB2312"/>
                <w:color w:val="auto"/>
                <w:spacing w:val="0"/>
                <w:w w:val="100"/>
                <w:kern w:val="0"/>
                <w:sz w:val="24"/>
                <w:szCs w:val="24"/>
              </w:rPr>
              <w:t>15：00—17：</w:t>
            </w:r>
            <w:r>
              <w:rPr>
                <w:rFonts w:hint="eastAsia" w:ascii="宋体" w:hAnsi="宋体" w:eastAsia="仿宋_GB2312" w:cs="仿宋_GB2312"/>
                <w:color w:val="auto"/>
                <w:spacing w:val="0"/>
                <w:w w:val="100"/>
                <w:kern w:val="0"/>
                <w:sz w:val="24"/>
                <w:szCs w:val="24"/>
                <w:lang w:val="en-US" w:eastAsia="zh-CN"/>
              </w:rPr>
              <w:t>15</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60分钟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lang w:val="en-US" w:eastAsia="zh-CN"/>
              </w:rPr>
            </w:pPr>
            <w:r>
              <w:rPr>
                <w:rFonts w:hint="eastAsia" w:ascii="宋体" w:hAnsi="宋体" w:eastAsia="仿宋_GB2312" w:cs="仿宋_GB2312"/>
                <w:color w:val="auto"/>
                <w:spacing w:val="0"/>
                <w:w w:val="100"/>
                <w:kern w:val="0"/>
                <w:sz w:val="24"/>
                <w:szCs w:val="24"/>
                <w:lang w:val="en-US" w:eastAsia="zh-CN"/>
              </w:rPr>
              <w:t>道德与法治</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70</w:t>
            </w:r>
          </w:p>
        </w:tc>
        <w:tc>
          <w:tcPr>
            <w:tcW w:w="1369" w:type="dxa"/>
            <w:vMerge w:val="restart"/>
            <w:tcBorders>
              <w:top w:val="single" w:color="000000" w:sz="6" w:space="0"/>
              <w:left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仿宋_GB2312" w:cs="仿宋_GB2312"/>
                <w:color w:val="auto"/>
                <w:spacing w:val="0"/>
                <w:w w:val="100"/>
                <w:kern w:val="0"/>
                <w:sz w:val="24"/>
                <w:szCs w:val="24"/>
                <w:lang w:val="en-US" w:eastAsia="zh-CN"/>
              </w:rPr>
            </w:pPr>
            <w:r>
              <w:rPr>
                <w:rFonts w:hint="eastAsia" w:ascii="宋体" w:hAnsi="宋体" w:eastAsia="仿宋_GB2312" w:cs="仿宋_GB2312"/>
                <w:color w:val="auto"/>
                <w:spacing w:val="0"/>
                <w:w w:val="100"/>
                <w:kern w:val="0"/>
                <w:sz w:val="24"/>
                <w:szCs w:val="24"/>
              </w:rPr>
              <w:t>开卷考试，考生可自带参考资料</w:t>
            </w:r>
            <w:r>
              <w:rPr>
                <w:rFonts w:hint="eastAsia" w:ascii="宋体" w:hAnsi="宋体" w:eastAsia="仿宋_GB2312" w:cs="仿宋_GB2312"/>
                <w:color w:val="auto"/>
                <w:spacing w:val="0"/>
                <w:w w:val="100"/>
                <w:kern w:val="0"/>
                <w:sz w:val="24"/>
                <w:szCs w:val="24"/>
                <w:lang w:eastAsia="zh-CN"/>
              </w:rPr>
              <w:t>。</w:t>
            </w:r>
            <w:r>
              <w:rPr>
                <w:rFonts w:hint="eastAsia" w:ascii="宋体" w:hAnsi="宋体" w:eastAsia="仿宋_GB2312" w:cs="仿宋_GB2312"/>
                <w:color w:val="auto"/>
                <w:spacing w:val="0"/>
                <w:w w:val="100"/>
                <w:kern w:val="0"/>
                <w:sz w:val="24"/>
                <w:szCs w:val="24"/>
                <w:lang w:val="en-US" w:eastAsia="zh-CN"/>
              </w:rPr>
              <w:t>合场不合卷，中间不休息，15分钟换卷时间。</w:t>
            </w:r>
          </w:p>
        </w:tc>
      </w:tr>
      <w:tr>
        <w:tblPrEx>
          <w:tblCellMar>
            <w:top w:w="0" w:type="dxa"/>
            <w:left w:w="0" w:type="dxa"/>
            <w:bottom w:w="0" w:type="dxa"/>
            <w:right w:w="0" w:type="dxa"/>
          </w:tblCellMar>
        </w:tblPrEx>
        <w:trPr>
          <w:trHeight w:val="1077" w:hRule="atLeast"/>
          <w:jc w:val="center"/>
        </w:trPr>
        <w:tc>
          <w:tcPr>
            <w:tcW w:w="1277" w:type="dxa"/>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936" w:type="dxa"/>
            <w:vMerge w:val="continue"/>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2249" w:type="dxa"/>
            <w:vMerge w:val="continue"/>
            <w:tcBorders>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60</w:t>
            </w:r>
            <w:r>
              <w:rPr>
                <w:rFonts w:hint="eastAsia" w:ascii="宋体" w:hAnsi="宋体" w:eastAsia="仿宋_GB2312" w:cs="仿宋_GB2312"/>
                <w:color w:val="auto"/>
                <w:spacing w:val="0"/>
                <w:w w:val="100"/>
                <w:kern w:val="0"/>
                <w:sz w:val="24"/>
                <w:szCs w:val="24"/>
              </w:rPr>
              <w:t>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val="en-US" w:eastAsia="zh-CN"/>
              </w:rPr>
              <w:t>历史</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50</w:t>
            </w:r>
          </w:p>
        </w:tc>
        <w:tc>
          <w:tcPr>
            <w:tcW w:w="1369" w:type="dxa"/>
            <w:vMerge w:val="continue"/>
            <w:tcBorders>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p>
        </w:tc>
      </w:tr>
      <w:tr>
        <w:tblPrEx>
          <w:tblCellMar>
            <w:top w:w="0" w:type="dxa"/>
            <w:left w:w="0" w:type="dxa"/>
            <w:bottom w:w="0" w:type="dxa"/>
            <w:right w:w="0" w:type="dxa"/>
          </w:tblCellMar>
        </w:tblPrEx>
        <w:trPr>
          <w:trHeight w:val="1077" w:hRule="atLeast"/>
          <w:jc w:val="center"/>
        </w:trPr>
        <w:tc>
          <w:tcPr>
            <w:tcW w:w="1277" w:type="dxa"/>
            <w:vMerge w:val="restart"/>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3</w:t>
            </w:r>
            <w:r>
              <w:rPr>
                <w:rFonts w:hint="eastAsia" w:ascii="宋体" w:hAnsi="宋体" w:eastAsia="仿宋_GB2312" w:cs="仿宋_GB2312"/>
                <w:color w:val="auto"/>
                <w:spacing w:val="0"/>
                <w:w w:val="100"/>
                <w:sz w:val="24"/>
                <w:szCs w:val="24"/>
                <w:shd w:val="clear" w:color="auto" w:fill="FFFFFF"/>
              </w:rPr>
              <w:t>日</w:t>
            </w:r>
          </w:p>
        </w:tc>
        <w:tc>
          <w:tcPr>
            <w:tcW w:w="936" w:type="dxa"/>
            <w:vMerge w:val="restart"/>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8：20—10：00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数学</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仿宋_GB2312" w:cs="仿宋_GB2312"/>
                <w:color w:val="auto"/>
                <w:spacing w:val="0"/>
                <w:w w:val="100"/>
                <w:kern w:val="0"/>
                <w:sz w:val="24"/>
                <w:szCs w:val="24"/>
              </w:rPr>
            </w:pPr>
          </w:p>
        </w:tc>
      </w:tr>
      <w:tr>
        <w:tblPrEx>
          <w:tblCellMar>
            <w:top w:w="0" w:type="dxa"/>
            <w:left w:w="0" w:type="dxa"/>
            <w:bottom w:w="0" w:type="dxa"/>
            <w:right w:w="0" w:type="dxa"/>
          </w:tblCellMar>
        </w:tblPrEx>
        <w:trPr>
          <w:trHeight w:val="1077" w:hRule="atLeast"/>
          <w:jc w:val="center"/>
        </w:trPr>
        <w:tc>
          <w:tcPr>
            <w:tcW w:w="1277"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936" w:type="dxa"/>
            <w:vMerge w:val="continue"/>
            <w:tcBorders>
              <w:top w:val="nil"/>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10：50—11：50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60分钟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val="en-US" w:eastAsia="zh-CN"/>
              </w:rPr>
              <w:t>物理</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70</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r>
      <w:tr>
        <w:tblPrEx>
          <w:tblCellMar>
            <w:top w:w="0" w:type="dxa"/>
            <w:left w:w="0" w:type="dxa"/>
            <w:bottom w:w="0" w:type="dxa"/>
            <w:right w:w="0" w:type="dxa"/>
          </w:tblCellMar>
        </w:tblPrEx>
        <w:trPr>
          <w:trHeight w:val="1077" w:hRule="atLeast"/>
          <w:jc w:val="center"/>
        </w:trPr>
        <w:tc>
          <w:tcPr>
            <w:tcW w:w="1277"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p>
        </w:tc>
        <w:tc>
          <w:tcPr>
            <w:tcW w:w="936" w:type="dxa"/>
            <w:tcBorders>
              <w:top w:val="single" w:color="000000" w:sz="6" w:space="0"/>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下午</w:t>
            </w: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15：00—16：40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英语</w:t>
            </w:r>
          </w:p>
        </w:tc>
        <w:tc>
          <w:tcPr>
            <w:tcW w:w="69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120</w:t>
            </w:r>
          </w:p>
        </w:tc>
        <w:tc>
          <w:tcPr>
            <w:tcW w:w="1369"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笔试100分，听力20分</w:t>
            </w:r>
          </w:p>
        </w:tc>
      </w:tr>
      <w:tr>
        <w:tblPrEx>
          <w:tblCellMar>
            <w:top w:w="0" w:type="dxa"/>
            <w:left w:w="0" w:type="dxa"/>
            <w:bottom w:w="0" w:type="dxa"/>
            <w:right w:w="0" w:type="dxa"/>
          </w:tblCellMar>
        </w:tblPrEx>
        <w:trPr>
          <w:trHeight w:val="1077" w:hRule="atLeast"/>
          <w:jc w:val="center"/>
        </w:trPr>
        <w:tc>
          <w:tcPr>
            <w:tcW w:w="1277" w:type="dxa"/>
            <w:vMerge w:val="restart"/>
            <w:tcBorders>
              <w:top w:val="single" w:color="auto" w:sz="4"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sz w:val="24"/>
                <w:szCs w:val="24"/>
                <w:shd w:val="clear" w:color="auto" w:fill="FFFFFF"/>
                <w:lang w:eastAsia="zh-CN"/>
              </w:rPr>
              <w:t>6</w:t>
            </w:r>
            <w:r>
              <w:rPr>
                <w:rFonts w:hint="eastAsia" w:ascii="宋体" w:hAnsi="宋体" w:eastAsia="仿宋_GB2312" w:cs="仿宋_GB2312"/>
                <w:color w:val="auto"/>
                <w:spacing w:val="0"/>
                <w:w w:val="100"/>
                <w:sz w:val="24"/>
                <w:szCs w:val="24"/>
                <w:shd w:val="clear" w:color="auto" w:fill="FFFFFF"/>
              </w:rPr>
              <w:t>月</w:t>
            </w:r>
            <w:r>
              <w:rPr>
                <w:rFonts w:hint="eastAsia" w:ascii="宋体" w:hAnsi="宋体" w:eastAsia="仿宋_GB2312" w:cs="仿宋_GB2312"/>
                <w:color w:val="auto"/>
                <w:spacing w:val="0"/>
                <w:w w:val="100"/>
                <w:sz w:val="24"/>
                <w:szCs w:val="24"/>
                <w:shd w:val="clear" w:color="auto" w:fill="FFFFFF"/>
                <w:lang w:eastAsia="zh-CN"/>
              </w:rPr>
              <w:t>2</w:t>
            </w:r>
            <w:r>
              <w:rPr>
                <w:rFonts w:hint="eastAsia" w:ascii="宋体" w:hAnsi="宋体" w:eastAsia="仿宋_GB2312" w:cs="仿宋_GB2312"/>
                <w:color w:val="auto"/>
                <w:spacing w:val="0"/>
                <w:w w:val="100"/>
                <w:sz w:val="24"/>
                <w:szCs w:val="24"/>
                <w:shd w:val="clear" w:color="auto" w:fill="FFFFFF"/>
                <w:lang w:val="en-US" w:eastAsia="zh-CN"/>
              </w:rPr>
              <w:t>4</w:t>
            </w:r>
            <w:r>
              <w:rPr>
                <w:rFonts w:hint="eastAsia" w:ascii="宋体" w:hAnsi="宋体" w:eastAsia="仿宋_GB2312" w:cs="仿宋_GB2312"/>
                <w:color w:val="auto"/>
                <w:spacing w:val="0"/>
                <w:w w:val="100"/>
                <w:sz w:val="24"/>
                <w:szCs w:val="24"/>
                <w:shd w:val="clear" w:color="auto" w:fill="FFFFFF"/>
              </w:rPr>
              <w:t>日</w:t>
            </w:r>
          </w:p>
        </w:tc>
        <w:tc>
          <w:tcPr>
            <w:tcW w:w="936" w:type="dxa"/>
            <w:vMerge w:val="restart"/>
            <w:tcBorders>
              <w:top w:val="single" w:color="000000" w:sz="6" w:space="0"/>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上午</w:t>
            </w: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9</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val="en-US" w:eastAsia="zh-CN"/>
              </w:rPr>
              <w:t>0</w:t>
            </w:r>
            <w:r>
              <w:rPr>
                <w:rFonts w:hint="eastAsia" w:ascii="宋体" w:hAnsi="宋体" w:eastAsia="仿宋_GB2312" w:cs="仿宋_GB2312"/>
                <w:color w:val="auto"/>
                <w:spacing w:val="0"/>
                <w:w w:val="100"/>
                <w:kern w:val="0"/>
                <w:sz w:val="24"/>
                <w:szCs w:val="24"/>
              </w:rPr>
              <w:t>0—</w:t>
            </w:r>
            <w:r>
              <w:rPr>
                <w:rFonts w:hint="eastAsia" w:ascii="宋体" w:hAnsi="宋体" w:eastAsia="仿宋_GB2312" w:cs="仿宋_GB2312"/>
                <w:color w:val="auto"/>
                <w:spacing w:val="0"/>
                <w:w w:val="100"/>
                <w:kern w:val="0"/>
                <w:sz w:val="24"/>
                <w:szCs w:val="24"/>
                <w:lang w:val="en-US" w:eastAsia="zh-CN"/>
              </w:rPr>
              <w:t>9</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rPr>
              <w:t>生物</w:t>
            </w:r>
            <w:r>
              <w:rPr>
                <w:rFonts w:hint="eastAsia" w:ascii="宋体" w:hAnsi="宋体" w:cs="仿宋_GB2312"/>
                <w:color w:val="auto"/>
                <w:spacing w:val="0"/>
                <w:w w:val="100"/>
                <w:kern w:val="0"/>
                <w:sz w:val="24"/>
                <w:szCs w:val="24"/>
                <w:lang w:eastAsia="zh-CN"/>
              </w:rPr>
              <w:t>学</w:t>
            </w:r>
          </w:p>
        </w:tc>
        <w:tc>
          <w:tcPr>
            <w:tcW w:w="2059" w:type="dxa"/>
            <w:gridSpan w:val="2"/>
            <w:vMerge w:val="restart"/>
            <w:tcBorders>
              <w:top w:val="single" w:color="000000" w:sz="6" w:space="0"/>
              <w:left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仿宋_GB2312" w:cs="仿宋_GB2312"/>
                <w:color w:val="auto"/>
                <w:spacing w:val="0"/>
                <w:w w:val="100"/>
                <w:kern w:val="0"/>
                <w:sz w:val="24"/>
                <w:szCs w:val="24"/>
                <w:lang w:eastAsia="zh-CN"/>
              </w:rPr>
            </w:pPr>
            <w:r>
              <w:rPr>
                <w:rFonts w:hint="eastAsia" w:ascii="宋体" w:hAnsi="宋体" w:eastAsia="仿宋_GB2312" w:cs="仿宋_GB2312"/>
                <w:color w:val="auto"/>
                <w:spacing w:val="0"/>
                <w:w w:val="100"/>
                <w:kern w:val="0"/>
                <w:sz w:val="24"/>
                <w:szCs w:val="24"/>
                <w:lang w:val="en-US" w:eastAsia="zh-CN"/>
              </w:rPr>
              <w:t>卷面分值各为50分，考试对象为初中二年级学生，成绩以等级呈现。</w:t>
            </w:r>
          </w:p>
        </w:tc>
      </w:tr>
      <w:tr>
        <w:tblPrEx>
          <w:tblCellMar>
            <w:top w:w="0" w:type="dxa"/>
            <w:left w:w="0" w:type="dxa"/>
            <w:bottom w:w="0" w:type="dxa"/>
            <w:right w:w="0" w:type="dxa"/>
          </w:tblCellMar>
        </w:tblPrEx>
        <w:trPr>
          <w:trHeight w:val="1077" w:hRule="atLeast"/>
          <w:jc w:val="center"/>
        </w:trPr>
        <w:tc>
          <w:tcPr>
            <w:tcW w:w="1277"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p>
        </w:tc>
        <w:tc>
          <w:tcPr>
            <w:tcW w:w="936" w:type="dxa"/>
            <w:vMerge w:val="continue"/>
            <w:tcBorders>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p>
        </w:tc>
        <w:tc>
          <w:tcPr>
            <w:tcW w:w="2249"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10:40—1</w:t>
            </w:r>
            <w:r>
              <w:rPr>
                <w:rFonts w:hint="eastAsia" w:ascii="宋体" w:hAnsi="宋体" w:eastAsia="仿宋_GB2312" w:cs="仿宋_GB2312"/>
                <w:color w:val="auto"/>
                <w:spacing w:val="0"/>
                <w:w w:val="100"/>
                <w:kern w:val="0"/>
                <w:sz w:val="24"/>
                <w:szCs w:val="24"/>
                <w:lang w:val="en-US" w:eastAsia="zh-CN"/>
              </w:rPr>
              <w:t>1</w:t>
            </w:r>
            <w:r>
              <w:rPr>
                <w:rFonts w:hint="eastAsia" w:ascii="宋体" w:hAnsi="宋体" w:eastAsia="仿宋_GB2312" w:cs="仿宋_GB2312"/>
                <w:color w:val="auto"/>
                <w:spacing w:val="0"/>
                <w:w w:val="100"/>
                <w:kern w:val="0"/>
                <w:sz w:val="24"/>
                <w:szCs w:val="24"/>
              </w:rPr>
              <w:t>:</w:t>
            </w:r>
            <w:r>
              <w:rPr>
                <w:rFonts w:hint="eastAsia" w:ascii="宋体" w:hAnsi="宋体" w:eastAsia="仿宋_GB2312" w:cs="仿宋_GB2312"/>
                <w:color w:val="auto"/>
                <w:spacing w:val="0"/>
                <w:w w:val="100"/>
                <w:kern w:val="0"/>
                <w:sz w:val="24"/>
                <w:szCs w:val="24"/>
                <w:lang w:eastAsia="zh-CN"/>
              </w:rPr>
              <w:t>3</w:t>
            </w:r>
            <w:r>
              <w:rPr>
                <w:rFonts w:hint="eastAsia" w:ascii="宋体" w:hAnsi="宋体" w:eastAsia="仿宋_GB2312" w:cs="仿宋_GB2312"/>
                <w:color w:val="auto"/>
                <w:spacing w:val="0"/>
                <w:w w:val="100"/>
                <w:kern w:val="0"/>
                <w:sz w:val="24"/>
                <w:szCs w:val="24"/>
              </w:rPr>
              <w:t>0</w:t>
            </w:r>
          </w:p>
        </w:tc>
        <w:tc>
          <w:tcPr>
            <w:tcW w:w="12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lang w:val="en-US" w:eastAsia="zh-CN"/>
              </w:rPr>
              <w:t>5</w:t>
            </w:r>
            <w:r>
              <w:rPr>
                <w:rFonts w:hint="eastAsia" w:ascii="宋体" w:hAnsi="宋体" w:eastAsia="仿宋_GB2312" w:cs="仿宋_GB2312"/>
                <w:color w:val="auto"/>
                <w:spacing w:val="0"/>
                <w:w w:val="100"/>
                <w:kern w:val="0"/>
                <w:sz w:val="24"/>
                <w:szCs w:val="24"/>
              </w:rPr>
              <w:t>0分钟</w:t>
            </w:r>
          </w:p>
        </w:tc>
        <w:tc>
          <w:tcPr>
            <w:tcW w:w="155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r>
              <w:rPr>
                <w:rFonts w:hint="eastAsia" w:ascii="宋体" w:hAnsi="宋体" w:eastAsia="仿宋_GB2312" w:cs="仿宋_GB2312"/>
                <w:color w:val="auto"/>
                <w:spacing w:val="0"/>
                <w:w w:val="100"/>
                <w:kern w:val="0"/>
                <w:sz w:val="24"/>
                <w:szCs w:val="24"/>
              </w:rPr>
              <w:t>地理</w:t>
            </w:r>
          </w:p>
        </w:tc>
        <w:tc>
          <w:tcPr>
            <w:tcW w:w="2059" w:type="dxa"/>
            <w:gridSpan w:val="2"/>
            <w:vMerge w:val="continue"/>
            <w:tcBorders>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仿宋_GB2312" w:cs="仿宋_GB2312"/>
                <w:color w:val="auto"/>
                <w:spacing w:val="0"/>
                <w:w w:val="100"/>
                <w:kern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cs="仿宋"/>
          <w:color w:val="auto"/>
          <w:sz w:val="32"/>
          <w:szCs w:val="32"/>
        </w:rPr>
      </w:pPr>
      <w:r>
        <w:rPr>
          <w:rFonts w:hint="eastAsia" w:ascii="宋体" w:hAnsi="宋体" w:eastAsia="黑体" w:cs="黑体"/>
          <w:color w:val="auto"/>
          <w:sz w:val="28"/>
          <w:szCs w:val="28"/>
        </w:rPr>
        <w:br w:type="page"/>
      </w: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4</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cs="方正小标宋简体"/>
          <w:bCs/>
          <w:color w:val="auto"/>
          <w:kern w:val="0"/>
          <w:sz w:val="44"/>
          <w:szCs w:val="44"/>
          <w:lang w:val="en-US" w:eastAsia="zh-CN"/>
        </w:rPr>
      </w:pPr>
      <w:r>
        <w:rPr>
          <w:rFonts w:hint="eastAsia" w:ascii="宋体" w:hAnsi="宋体" w:eastAsia="方正小标宋简体" w:cs="方正小标宋简体"/>
          <w:bCs/>
          <w:color w:val="auto"/>
          <w:kern w:val="0"/>
          <w:sz w:val="44"/>
          <w:szCs w:val="44"/>
          <w:lang w:val="en-US" w:eastAsia="zh-CN"/>
        </w:rPr>
        <w:t>河南省中招政策性加分对象和标准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lang w:val="en-US" w:eastAsia="zh-CN"/>
        </w:rPr>
        <w:t xml:space="preserve">1.根据《河南省公安英烈和因公牺牲伤残公安民警子女教育优待工作实施细则》（豫公通〔2018〕66号），公安烈士、公安英模子女，按照录取分值10%的标准，降低分数优先录取；因公牺牲、一级至四级因公伤残公安民警子女，按照录取分值5%的标准，降低分数优先录取。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lang w:val="en-US" w:eastAsia="zh-CN"/>
        </w:rPr>
        <w:t xml:space="preserve">2.根据《河南省实施〈中华人民共和国归侨侨眷权益保护法〉办法》和《河南省实施〈中华人民共和国台湾同胞投资保护法〉办法》，归侨、侨眷考生照顾10分录取，台湾同胞投资者及随行眷属、所聘台湾管理人员凭《台湾同胞投资证书》，其子女报考普通高中的，照顾10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11"/>
          <w:sz w:val="32"/>
          <w:szCs w:val="32"/>
        </w:rPr>
      </w:pPr>
      <w:r>
        <w:rPr>
          <w:rFonts w:hint="eastAsia" w:ascii="宋体" w:hAnsi="宋体" w:eastAsia="仿宋_GB2312" w:cs="仿宋_GB2312"/>
          <w:color w:val="auto"/>
          <w:spacing w:val="0"/>
          <w:sz w:val="32"/>
          <w:szCs w:val="32"/>
          <w:lang w:val="en-US" w:eastAsia="zh-CN"/>
        </w:rPr>
        <w:t>3.根据中共河南省委、河南省人民政府《关于贯彻中发〔2006〕22号文件精神，全面加强人口和计划生育工作，统筹解决人口问题的</w:t>
      </w:r>
      <w:r>
        <w:rPr>
          <w:rFonts w:hint="eastAsia" w:ascii="宋体" w:hAnsi="宋体" w:eastAsia="仿宋_GB2312" w:cs="仿宋_GB2312"/>
          <w:color w:val="auto"/>
          <w:spacing w:val="-11"/>
          <w:sz w:val="32"/>
          <w:szCs w:val="32"/>
          <w:lang w:val="en-US" w:eastAsia="zh-CN"/>
        </w:rPr>
        <w:t>意见》（豫发〔2007〕7号）精神，对农村独生子女家庭和计划生育双女家庭，其子女报考本县（市、区）高中的，照顾10分。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4.根据</w:t>
      </w:r>
      <w:r>
        <w:rPr>
          <w:rFonts w:hint="default" w:ascii="宋体" w:hAnsi="宋体" w:eastAsia="仿宋_GB2312" w:cs="仿宋_GB2312"/>
          <w:color w:val="auto"/>
          <w:spacing w:val="0"/>
          <w:sz w:val="32"/>
          <w:szCs w:val="32"/>
          <w:lang w:val="en" w:eastAsia="zh-CN"/>
        </w:rPr>
        <w:t>河南</w:t>
      </w:r>
      <w:r>
        <w:rPr>
          <w:rFonts w:hint="eastAsia" w:ascii="宋体" w:hAnsi="宋体" w:eastAsia="仿宋_GB2312" w:cs="仿宋_GB2312"/>
          <w:color w:val="auto"/>
          <w:spacing w:val="0"/>
          <w:sz w:val="32"/>
          <w:szCs w:val="32"/>
          <w:lang w:val="en-US" w:eastAsia="zh-CN"/>
        </w:rPr>
        <w:t>省教育厅《关于对艾滋病防治帮扶工作队员子女入学给予适当照顾的通知》（豫教基〔2004〕69号）精神，派驻各地进行艾滋病防治帮扶工作队员的子女，报考当地普通高中的可照顾10分。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5.根据《河南省少数民族权益保障条例》，少数民族考生报考少数民族学校的，照顾10分；报考其它学校的，照顾5分。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6.军人子女考生加分按照河南省教育厅、河南省军区政治部印发的《河南省&lt;军人子女教育优待办法&gt;实施细则》（政联〔2012〕1号）和《关于进一步明确军人子女中招优待政策的通知》（豫政联〔2019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2004〕第192号）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7.获得见义勇为荣誉称号人员及其子女加分按照《河南省人民政府办公厅转发省民政厅等部门关于加强见义勇为人员权益保护工作意见的通知》（豫政办〔2013〕90号）要求执行。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8.根据教育部办公厅《关于解决驻外使领馆工作人员子女回国后入学问题的通知》（教基厅〔2005〕16号），持有驻外使领馆出具的《驻外使领馆工作人员随任子女回国证明》的初中阶段回国的初中生，在初中毕业后参加我省统一组织的高级中等学校招生考试的，在条件相同的情况下，优先录取。</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rPr>
        <w:br w:type="page"/>
      </w: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5</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Cs/>
          <w:color w:val="auto"/>
          <w:kern w:val="0"/>
          <w:sz w:val="44"/>
          <w:szCs w:val="44"/>
          <w:lang w:val="en-US" w:eastAsia="zh-CN"/>
        </w:rPr>
      </w:pPr>
      <w:r>
        <w:rPr>
          <w:rFonts w:hint="eastAsia" w:ascii="宋体" w:hAnsi="宋体" w:eastAsia="方正小标宋简体" w:cs="方正小标宋简体"/>
          <w:bCs/>
          <w:color w:val="auto"/>
          <w:kern w:val="0"/>
          <w:sz w:val="44"/>
          <w:szCs w:val="44"/>
          <w:lang w:val="en-US" w:eastAsia="zh-CN"/>
        </w:rPr>
        <w:t>2025年中招考试承诺书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诚信是中华民族的优良传统，是一个社会和睦相处、共同进步的道德基石，诚信考试是每一名考生都应该具备的基本公民素质。我是参加河南省2025年中招考试的一名考生，现郑重承诺：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1.我报名时网上填写的基本情况信息真实、准确，本人己签字确认。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2.本人已认真学习并了解省市中招政策以及相关考试管理规定，将牢固树立“诚信考试光荣，作弊违纪可耻”的思想，自觉遵守考试纪律，保证不违纪、不作弊。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3.进入考场时携带准考证，主动接受监考人员使用金属探测仪进行检测。服从监考员等考试工作人员的管理，不扰乱考试工作秩序。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4.不携带手机、无线接收和传送设备、电子储存记忆录放设备、手表、修正液、涂改液、文具盒等物品进入考场。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5.考试时独立思考、沉着应试，做到不喧哗，不交头接耳、不打手势暗号，不夹带抄袭或有意让他人抄袭，不传抄答案或交换试卷、答题卡，不传递文具等物品，不将试卷、答题卡或草稿纸带出考场，终考铃响后不在考场和考点警戒线内逗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6.我已了解志愿学校基本情况、录取办法和收费标准，所填报志愿是本人真实意愿，一经录取，将按规定时间到校报到。否则，视为主动放弃普通高中学业资格。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如违反以上承诺，我愿意承担一切责任，接受相应处理。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承 诺 人：           准考证号：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仿宋_GB2312" w:cs="仿宋_GB2312"/>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rPr>
          <w:rFonts w:hint="eastAsia" w:ascii="宋体" w:hAnsi="宋体" w:eastAsia="仿宋_GB2312" w:cs="仿宋_GB2312"/>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监护人：</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宋体" w:hAnsi="宋体" w:eastAsia="仿宋_GB2312" w:cs="仿宋_GB2312"/>
          <w:color w:val="auto"/>
          <w:sz w:val="32"/>
          <w:szCs w:val="32"/>
          <w:lang w:val="en-US" w:eastAsia="zh-CN"/>
        </w:rPr>
      </w:pPr>
      <w:r>
        <w:rPr>
          <w:rFonts w:hint="eastAsia" w:ascii="宋体" w:hAnsi="宋体" w:cs="仿宋_GB2312"/>
          <w:color w:val="auto"/>
          <w:sz w:val="32"/>
          <w:szCs w:val="32"/>
          <w:lang w:val="en-US" w:eastAsia="zh-CN"/>
        </w:rPr>
        <w:t>2025</w:t>
      </w:r>
      <w:r>
        <w:rPr>
          <w:rFonts w:hint="eastAsia" w:ascii="宋体" w:hAnsi="宋体" w:eastAsia="仿宋_GB2312" w:cs="仿宋_GB2312"/>
          <w:color w:val="auto"/>
          <w:sz w:val="32"/>
          <w:szCs w:val="32"/>
          <w:lang w:val="en-US" w:eastAsia="zh-CN"/>
        </w:rPr>
        <w:t>年</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val="en-US" w:eastAsia="zh-CN"/>
        </w:rPr>
        <w:t>月</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cs="仿宋"/>
          <w:color w:val="auto"/>
          <w:sz w:val="32"/>
          <w:szCs w:val="32"/>
        </w:rPr>
      </w:pPr>
      <w:r>
        <w:rPr>
          <w:rFonts w:hint="eastAsia" w:ascii="宋体" w:hAnsi="宋体" w:eastAsia="仿宋_GB2312" w:cs="仿宋_GB2312"/>
          <w:color w:val="auto"/>
          <w:sz w:val="32"/>
          <w:szCs w:val="32"/>
        </w:rPr>
        <w:br w:type="page"/>
      </w:r>
      <w:r>
        <w:rPr>
          <w:rFonts w:hint="eastAsia" w:ascii="宋体" w:hAnsi="宋体" w:eastAsia="黑体" w:cs="黑体"/>
          <w:color w:val="auto"/>
          <w:kern w:val="2"/>
          <w:sz w:val="32"/>
          <w:szCs w:val="32"/>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Cs/>
          <w:color w:val="auto"/>
          <w:kern w:val="0"/>
          <w:sz w:val="11"/>
          <w:szCs w:val="11"/>
        </w:rPr>
      </w:pPr>
      <w:r>
        <w:rPr>
          <w:rFonts w:hint="eastAsia" w:ascii="宋体" w:hAnsi="宋体" w:eastAsia="方正小标宋简体" w:cs="方正小标宋简体"/>
          <w:bCs/>
          <w:color w:val="auto"/>
          <w:kern w:val="0"/>
          <w:sz w:val="44"/>
          <w:szCs w:val="44"/>
          <w:lang w:val="en-US" w:eastAsia="zh-CN"/>
        </w:rPr>
        <w:t>济源示范区</w:t>
      </w:r>
      <w:r>
        <w:rPr>
          <w:rFonts w:hint="eastAsia" w:ascii="宋体" w:hAnsi="宋体" w:eastAsia="方正小标宋简体" w:cs="方正小标宋简体"/>
          <w:bCs/>
          <w:color w:val="auto"/>
          <w:kern w:val="0"/>
          <w:sz w:val="44"/>
          <w:szCs w:val="44"/>
          <w:lang w:eastAsia="zh-CN"/>
        </w:rPr>
        <w:t>中招</w:t>
      </w:r>
      <w:r>
        <w:rPr>
          <w:rFonts w:hint="eastAsia" w:ascii="宋体" w:hAnsi="宋体" w:eastAsia="方正小标宋简体" w:cs="方正小标宋简体"/>
          <w:bCs/>
          <w:color w:val="auto"/>
          <w:kern w:val="0"/>
          <w:sz w:val="44"/>
          <w:szCs w:val="44"/>
        </w:rPr>
        <w:t>考试英语听力免试申请表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方正小标宋简体" w:cs="方正小标宋简体"/>
          <w:bCs/>
          <w:color w:val="auto"/>
          <w:kern w:val="0"/>
          <w:sz w:val="11"/>
          <w:szCs w:val="11"/>
        </w:rPr>
      </w:pPr>
    </w:p>
    <w:tbl>
      <w:tblPr>
        <w:tblStyle w:val="10"/>
        <w:tblW w:w="0" w:type="auto"/>
        <w:jc w:val="center"/>
        <w:tblLayout w:type="fixed"/>
        <w:tblCellMar>
          <w:top w:w="0" w:type="dxa"/>
          <w:left w:w="108" w:type="dxa"/>
          <w:bottom w:w="0" w:type="dxa"/>
          <w:right w:w="108" w:type="dxa"/>
        </w:tblCellMar>
      </w:tblPr>
      <w:tblGrid>
        <w:gridCol w:w="1015"/>
        <w:gridCol w:w="533"/>
        <w:gridCol w:w="1425"/>
        <w:gridCol w:w="922"/>
        <w:gridCol w:w="780"/>
        <w:gridCol w:w="1416"/>
        <w:gridCol w:w="2886"/>
      </w:tblGrid>
      <w:tr>
        <w:tblPrEx>
          <w:tblCellMar>
            <w:top w:w="0" w:type="dxa"/>
            <w:left w:w="108" w:type="dxa"/>
            <w:bottom w:w="0" w:type="dxa"/>
            <w:right w:w="108" w:type="dxa"/>
          </w:tblCellMar>
        </w:tblPrEx>
        <w:trPr>
          <w:trHeight w:val="567"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姓名</w:t>
            </w:r>
          </w:p>
        </w:tc>
        <w:tc>
          <w:tcPr>
            <w:tcW w:w="1958"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p>
        </w:tc>
        <w:tc>
          <w:tcPr>
            <w:tcW w:w="92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性别</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p>
        </w:tc>
        <w:tc>
          <w:tcPr>
            <w:tcW w:w="14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9"/>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出生年月</w:t>
            </w:r>
          </w:p>
        </w:tc>
        <w:tc>
          <w:tcPr>
            <w:tcW w:w="28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p>
        </w:tc>
      </w:tr>
      <w:tr>
        <w:tblPrEx>
          <w:tblCellMar>
            <w:top w:w="0" w:type="dxa"/>
            <w:left w:w="108" w:type="dxa"/>
            <w:bottom w:w="0" w:type="dxa"/>
            <w:right w:w="108" w:type="dxa"/>
          </w:tblCellMar>
        </w:tblPrEx>
        <w:trPr>
          <w:trHeight w:val="567" w:hRule="atLeast"/>
          <w:jc w:val="center"/>
        </w:trPr>
        <w:tc>
          <w:tcPr>
            <w:tcW w:w="154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毕业学校</w:t>
            </w:r>
          </w:p>
        </w:tc>
        <w:tc>
          <w:tcPr>
            <w:tcW w:w="312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cs="仿宋_GB2312"/>
                <w:color w:val="auto"/>
                <w:kern w:val="0"/>
                <w:sz w:val="28"/>
                <w:szCs w:val="28"/>
              </w:rPr>
            </w:pPr>
          </w:p>
        </w:tc>
        <w:tc>
          <w:tcPr>
            <w:tcW w:w="14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学籍号</w:t>
            </w:r>
          </w:p>
        </w:tc>
        <w:tc>
          <w:tcPr>
            <w:tcW w:w="28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cs="仿宋_GB2312"/>
                <w:color w:val="auto"/>
                <w:kern w:val="0"/>
                <w:sz w:val="28"/>
                <w:szCs w:val="28"/>
              </w:rPr>
            </w:pPr>
          </w:p>
        </w:tc>
      </w:tr>
      <w:tr>
        <w:tblPrEx>
          <w:tblCellMar>
            <w:top w:w="0" w:type="dxa"/>
            <w:left w:w="108" w:type="dxa"/>
            <w:bottom w:w="0" w:type="dxa"/>
            <w:right w:w="108" w:type="dxa"/>
          </w:tblCellMar>
        </w:tblPrEx>
        <w:trPr>
          <w:trHeight w:val="567" w:hRule="atLeast"/>
          <w:jc w:val="center"/>
        </w:trPr>
        <w:tc>
          <w:tcPr>
            <w:tcW w:w="897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听力损失程度</w:t>
            </w:r>
          </w:p>
        </w:tc>
      </w:tr>
      <w:tr>
        <w:tblPrEx>
          <w:tblCellMar>
            <w:top w:w="0" w:type="dxa"/>
            <w:left w:w="108" w:type="dxa"/>
            <w:bottom w:w="0" w:type="dxa"/>
            <w:right w:w="108" w:type="dxa"/>
          </w:tblCellMar>
        </w:tblPrEx>
        <w:trPr>
          <w:trHeight w:val="567"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左耳</w:t>
            </w:r>
          </w:p>
        </w:tc>
        <w:tc>
          <w:tcPr>
            <w:tcW w:w="3127"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p>
        </w:tc>
        <w:tc>
          <w:tcPr>
            <w:tcW w:w="14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右耳</w:t>
            </w:r>
          </w:p>
        </w:tc>
        <w:tc>
          <w:tcPr>
            <w:tcW w:w="28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color w:val="auto"/>
                <w:kern w:val="0"/>
                <w:sz w:val="28"/>
                <w:szCs w:val="28"/>
              </w:rPr>
            </w:pPr>
          </w:p>
        </w:tc>
      </w:tr>
      <w:tr>
        <w:tblPrEx>
          <w:tblCellMar>
            <w:top w:w="0" w:type="dxa"/>
            <w:left w:w="108" w:type="dxa"/>
            <w:bottom w:w="0" w:type="dxa"/>
            <w:right w:w="108" w:type="dxa"/>
          </w:tblCellMar>
        </w:tblPrEx>
        <w:trPr>
          <w:trHeight w:val="2450" w:hRule="atLeast"/>
          <w:jc w:val="center"/>
        </w:trPr>
        <w:tc>
          <w:tcPr>
            <w:tcW w:w="101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atLeast"/>
              <w:jc w:val="center"/>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医院</w:t>
            </w:r>
          </w:p>
          <w:p>
            <w:pPr>
              <w:keepNext w:val="0"/>
              <w:keepLines w:val="0"/>
              <w:pageBreakBefore w:val="0"/>
              <w:widowControl w:val="0"/>
              <w:kinsoku/>
              <w:wordWrap/>
              <w:overflowPunct/>
              <w:topLinePunct w:val="0"/>
              <w:autoSpaceDE/>
              <w:autoSpaceDN/>
              <w:bidi w:val="0"/>
              <w:adjustRightInd/>
              <w:spacing w:line="400" w:lineRule="atLeast"/>
              <w:jc w:val="center"/>
              <w:rPr>
                <w:rFonts w:hint="eastAsia" w:ascii="宋体" w:hAnsi="宋体" w:eastAsia="仿宋_GB2312" w:cs="仿宋_GB2312"/>
                <w:color w:val="auto"/>
                <w:kern w:val="0"/>
                <w:sz w:val="28"/>
                <w:szCs w:val="28"/>
                <w:lang w:val="en-US" w:eastAsia="zh-CN"/>
              </w:rPr>
            </w:pPr>
            <w:r>
              <w:rPr>
                <w:rFonts w:hint="eastAsia" w:ascii="宋体" w:hAnsi="宋体" w:eastAsia="仿宋_GB2312" w:cs="仿宋_GB2312"/>
                <w:color w:val="auto"/>
                <w:kern w:val="0"/>
                <w:sz w:val="28"/>
                <w:szCs w:val="28"/>
                <w:lang w:val="en-US" w:eastAsia="zh-CN"/>
              </w:rPr>
              <w:t>意见</w:t>
            </w:r>
          </w:p>
        </w:tc>
        <w:tc>
          <w:tcPr>
            <w:tcW w:w="7962" w:type="dxa"/>
            <w:gridSpan w:val="6"/>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p>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p>
          <w:p>
            <w:pPr>
              <w:keepNext w:val="0"/>
              <w:keepLines w:val="0"/>
              <w:pageBreakBefore w:val="0"/>
              <w:widowControl w:val="0"/>
              <w:kinsoku/>
              <w:wordWrap/>
              <w:overflowPunct/>
              <w:topLinePunct w:val="0"/>
              <w:autoSpaceDE/>
              <w:autoSpaceDN/>
              <w:bidi w:val="0"/>
              <w:adjustRightInd/>
              <w:spacing w:line="360" w:lineRule="atLeast"/>
              <w:ind w:firstLine="1120" w:firstLineChars="400"/>
              <w:rPr>
                <w:rFonts w:hint="eastAsia" w:ascii="宋体" w:hAnsi="宋体" w:eastAsia="仿宋_GB2312" w:cs="仿宋_GB2312"/>
                <w:color w:val="auto"/>
                <w:kern w:val="0"/>
                <w:sz w:val="28"/>
                <w:szCs w:val="28"/>
                <w:lang w:val="en-US" w:eastAsia="zh-CN"/>
              </w:rPr>
            </w:pPr>
            <w:r>
              <w:rPr>
                <w:rFonts w:hint="eastAsia" w:ascii="宋体" w:hAnsi="宋体" w:eastAsia="仿宋_GB2312" w:cs="仿宋_GB2312"/>
                <w:color w:val="auto"/>
                <w:kern w:val="0"/>
                <w:sz w:val="28"/>
                <w:szCs w:val="28"/>
              </w:rPr>
              <w:t xml:space="preserve">单位（盖章）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医生</w:t>
            </w:r>
            <w:r>
              <w:rPr>
                <w:rFonts w:hint="eastAsia" w:ascii="宋体" w:hAnsi="宋体" w:eastAsia="仿宋_GB2312" w:cs="仿宋_GB2312"/>
                <w:color w:val="auto"/>
                <w:kern w:val="0"/>
                <w:sz w:val="28"/>
                <w:szCs w:val="28"/>
              </w:rPr>
              <w:t>签</w:t>
            </w:r>
            <w:r>
              <w:rPr>
                <w:rFonts w:hint="eastAsia" w:ascii="宋体" w:hAnsi="宋体" w:eastAsia="仿宋_GB2312" w:cs="仿宋_GB2312"/>
                <w:color w:val="auto"/>
                <w:kern w:val="0"/>
                <w:sz w:val="28"/>
                <w:szCs w:val="28"/>
                <w:lang w:val="en-US" w:eastAsia="zh-CN"/>
              </w:rPr>
              <w:t>名：</w:t>
            </w: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atLeast"/>
              <w:jc w:val="center"/>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年   月   日</w:t>
            </w:r>
          </w:p>
        </w:tc>
      </w:tr>
      <w:tr>
        <w:tblPrEx>
          <w:tblCellMar>
            <w:top w:w="0" w:type="dxa"/>
            <w:left w:w="108" w:type="dxa"/>
            <w:bottom w:w="0" w:type="dxa"/>
            <w:right w:w="108" w:type="dxa"/>
          </w:tblCellMar>
        </w:tblPrEx>
        <w:trPr>
          <w:trHeight w:val="2382"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atLeast"/>
              <w:jc w:val="center"/>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毕业</w:t>
            </w:r>
          </w:p>
          <w:p>
            <w:pPr>
              <w:keepNext w:val="0"/>
              <w:keepLines w:val="0"/>
              <w:pageBreakBefore w:val="0"/>
              <w:widowControl w:val="0"/>
              <w:kinsoku/>
              <w:wordWrap/>
              <w:overflowPunct/>
              <w:topLinePunct w:val="0"/>
              <w:autoSpaceDE/>
              <w:autoSpaceDN/>
              <w:bidi w:val="0"/>
              <w:adjustRightInd/>
              <w:spacing w:line="400" w:lineRule="atLeast"/>
              <w:jc w:val="center"/>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学校</w:t>
            </w:r>
          </w:p>
          <w:p>
            <w:pPr>
              <w:keepNext w:val="0"/>
              <w:keepLines w:val="0"/>
              <w:pageBreakBefore w:val="0"/>
              <w:widowControl w:val="0"/>
              <w:kinsoku/>
              <w:wordWrap/>
              <w:overflowPunct/>
              <w:topLinePunct w:val="0"/>
              <w:autoSpaceDE/>
              <w:autoSpaceDN/>
              <w:bidi w:val="0"/>
              <w:adjustRightInd/>
              <w:spacing w:line="400" w:lineRule="atLeast"/>
              <w:jc w:val="center"/>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意见</w:t>
            </w:r>
          </w:p>
        </w:tc>
        <w:tc>
          <w:tcPr>
            <w:tcW w:w="7962"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 xml:space="preserve">            </w:t>
            </w:r>
          </w:p>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 xml:space="preserve">                      </w:t>
            </w:r>
          </w:p>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lang w:val="en-US" w:eastAsia="zh-CN"/>
              </w:rPr>
            </w:pP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单位（盖章）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 审核人签</w:t>
            </w:r>
            <w:r>
              <w:rPr>
                <w:rFonts w:hint="eastAsia" w:ascii="宋体" w:hAnsi="宋体" w:eastAsia="仿宋_GB2312" w:cs="仿宋_GB2312"/>
                <w:color w:val="auto"/>
                <w:kern w:val="0"/>
                <w:sz w:val="28"/>
                <w:szCs w:val="28"/>
                <w:lang w:val="en-US" w:eastAsia="zh-CN"/>
              </w:rPr>
              <w:t>名</w:t>
            </w:r>
            <w:r>
              <w:rPr>
                <w:rFonts w:hint="eastAsia" w:ascii="宋体" w:hAnsi="宋体" w:eastAsia="仿宋_GB2312" w:cs="仿宋_GB2312"/>
                <w:color w:val="auto"/>
                <w:kern w:val="0"/>
                <w:sz w:val="28"/>
                <w:szCs w:val="28"/>
                <w:lang w:eastAsia="zh-CN"/>
              </w:rPr>
              <w:t>：</w:t>
            </w: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tLeast"/>
              <w:ind w:firstLine="5040" w:firstLineChars="1800"/>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年   月   日</w:t>
            </w:r>
          </w:p>
        </w:tc>
      </w:tr>
      <w:tr>
        <w:tblPrEx>
          <w:tblCellMar>
            <w:top w:w="0" w:type="dxa"/>
            <w:left w:w="108" w:type="dxa"/>
            <w:bottom w:w="0" w:type="dxa"/>
            <w:right w:w="108" w:type="dxa"/>
          </w:tblCellMar>
        </w:tblPrEx>
        <w:trPr>
          <w:trHeight w:val="2681"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jc w:val="center"/>
              <w:rPr>
                <w:rFonts w:hint="eastAsia" w:ascii="宋体" w:hAnsi="宋体" w:eastAsia="仿宋_GB2312" w:cs="仿宋_GB2312"/>
                <w:color w:val="auto"/>
                <w:kern w:val="0"/>
                <w:sz w:val="28"/>
                <w:szCs w:val="28"/>
              </w:rPr>
            </w:pPr>
            <w:r>
              <w:rPr>
                <w:rFonts w:hint="eastAsia" w:ascii="宋体" w:hAnsi="宋体" w:cs="仿宋_GB2312"/>
                <w:color w:val="auto"/>
                <w:kern w:val="0"/>
                <w:sz w:val="28"/>
                <w:szCs w:val="28"/>
                <w:lang w:eastAsia="zh-CN"/>
              </w:rPr>
              <w:t>教育行政部门</w:t>
            </w:r>
            <w:r>
              <w:rPr>
                <w:rFonts w:hint="eastAsia" w:ascii="宋体" w:hAnsi="宋体" w:eastAsia="仿宋_GB2312" w:cs="仿宋_GB2312"/>
                <w:color w:val="auto"/>
                <w:kern w:val="0"/>
                <w:sz w:val="28"/>
                <w:szCs w:val="28"/>
              </w:rPr>
              <w:t>意见</w:t>
            </w:r>
          </w:p>
        </w:tc>
        <w:tc>
          <w:tcPr>
            <w:tcW w:w="7962"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p>
          <w:p>
            <w:pPr>
              <w:keepNext w:val="0"/>
              <w:keepLines w:val="0"/>
              <w:pageBreakBefore w:val="0"/>
              <w:widowControl w:val="0"/>
              <w:kinsoku/>
              <w:wordWrap/>
              <w:overflowPunct/>
              <w:topLinePunct w:val="0"/>
              <w:autoSpaceDE/>
              <w:autoSpaceDN/>
              <w:bidi w:val="0"/>
              <w:adjustRightInd/>
              <w:spacing w:line="360" w:lineRule="atLeast"/>
              <w:ind w:firstLine="2880"/>
              <w:rPr>
                <w:rFonts w:hint="eastAsia" w:ascii="宋体" w:hAnsi="宋体" w:eastAsia="仿宋_GB2312" w:cs="仿宋_GB2312"/>
                <w:color w:val="auto"/>
                <w:kern w:val="0"/>
                <w:sz w:val="28"/>
                <w:szCs w:val="28"/>
              </w:rPr>
            </w:pPr>
          </w:p>
          <w:p>
            <w:pPr>
              <w:keepNext w:val="0"/>
              <w:keepLines w:val="0"/>
              <w:pageBreakBefore w:val="0"/>
              <w:widowControl w:val="0"/>
              <w:kinsoku/>
              <w:wordWrap/>
              <w:overflowPunct/>
              <w:topLinePunct w:val="0"/>
              <w:autoSpaceDE/>
              <w:autoSpaceDN/>
              <w:bidi w:val="0"/>
              <w:adjustRightInd/>
              <w:spacing w:line="360" w:lineRule="atLeast"/>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lang w:val="en-US" w:eastAsia="zh-CN"/>
              </w:rPr>
              <w:t xml:space="preserve">        </w:t>
            </w:r>
            <w:r>
              <w:rPr>
                <w:rFonts w:hint="eastAsia" w:ascii="宋体" w:hAnsi="宋体"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单位（盖章）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审核人签</w:t>
            </w:r>
            <w:r>
              <w:rPr>
                <w:rFonts w:hint="eastAsia" w:ascii="宋体" w:hAnsi="宋体" w:eastAsia="仿宋_GB2312" w:cs="仿宋_GB2312"/>
                <w:color w:val="auto"/>
                <w:kern w:val="0"/>
                <w:sz w:val="28"/>
                <w:szCs w:val="28"/>
                <w:lang w:val="en-US" w:eastAsia="zh-CN"/>
              </w:rPr>
              <w:t>名</w:t>
            </w:r>
            <w:r>
              <w:rPr>
                <w:rFonts w:hint="eastAsia" w:ascii="宋体" w:hAnsi="宋体" w:eastAsia="仿宋_GB2312" w:cs="仿宋_GB2312"/>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rPr>
                <w:rFonts w:hint="eastAsia" w:ascii="宋体" w:hAnsi="宋体" w:eastAsia="仿宋_GB2312" w:cs="仿宋_GB2312"/>
                <w:color w:val="auto"/>
                <w:kern w:val="0"/>
                <w:sz w:val="28"/>
                <w:szCs w:val="28"/>
              </w:rPr>
            </w:pPr>
            <w:r>
              <w:rPr>
                <w:rFonts w:hint="eastAsia" w:ascii="宋体" w:hAnsi="宋体" w:eastAsia="仿宋_GB2312" w:cs="仿宋_GB2312"/>
                <w:color w:val="auto"/>
                <w:kern w:val="0"/>
                <w:sz w:val="28"/>
                <w:szCs w:val="28"/>
              </w:rPr>
              <w:t xml:space="preserve">                                 </w:t>
            </w:r>
            <w:r>
              <w:rPr>
                <w:rFonts w:hint="eastAsia" w:ascii="宋体" w:hAnsi="宋体" w:eastAsia="仿宋_GB2312" w:cs="仿宋_GB2312"/>
                <w:color w:val="auto"/>
                <w:kern w:val="0"/>
                <w:sz w:val="28"/>
                <w:szCs w:val="28"/>
                <w:lang w:val="en-US" w:eastAsia="zh-CN"/>
              </w:rPr>
              <w:t xml:space="preserve">  </w:t>
            </w:r>
            <w:r>
              <w:rPr>
                <w:rFonts w:hint="eastAsia" w:ascii="宋体" w:hAnsi="宋体" w:eastAsia="仿宋_GB2312" w:cs="仿宋_GB2312"/>
                <w:color w:val="auto"/>
                <w:kern w:val="0"/>
                <w:sz w:val="28"/>
                <w:szCs w:val="28"/>
              </w:rPr>
              <w:t xml:space="preserve"> 年   月   日</w:t>
            </w:r>
          </w:p>
        </w:tc>
      </w:tr>
      <w:tr>
        <w:tblPrEx>
          <w:tblCellMar>
            <w:top w:w="0" w:type="dxa"/>
            <w:left w:w="108" w:type="dxa"/>
            <w:bottom w:w="0" w:type="dxa"/>
            <w:right w:w="108" w:type="dxa"/>
          </w:tblCellMar>
        </w:tblPrEx>
        <w:trPr>
          <w:trHeight w:val="567"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jc w:val="center"/>
              <w:rPr>
                <w:rFonts w:hint="eastAsia" w:ascii="宋体" w:hAnsi="宋体" w:eastAsia="仿宋_GB2312" w:cs="仿宋_GB2312"/>
                <w:color w:val="auto"/>
                <w:kern w:val="0"/>
                <w:sz w:val="28"/>
                <w:szCs w:val="28"/>
                <w:lang w:eastAsia="zh-CN"/>
              </w:rPr>
            </w:pPr>
            <w:r>
              <w:rPr>
                <w:rFonts w:hint="eastAsia" w:ascii="宋体" w:hAnsi="宋体" w:eastAsia="仿宋_GB2312" w:cs="仿宋_GB2312"/>
                <w:color w:val="auto"/>
                <w:kern w:val="0"/>
                <w:sz w:val="28"/>
                <w:szCs w:val="28"/>
                <w:lang w:eastAsia="zh-CN"/>
              </w:rPr>
              <w:t>备注</w:t>
            </w:r>
          </w:p>
        </w:tc>
        <w:tc>
          <w:tcPr>
            <w:tcW w:w="7962"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rPr>
                <w:rFonts w:hint="eastAsia" w:ascii="宋体" w:hAnsi="宋体" w:eastAsia="仿宋_GB2312" w:cs="仿宋_GB2312"/>
                <w:color w:val="auto"/>
                <w:kern w:val="0"/>
                <w:sz w:val="28"/>
                <w:szCs w:val="28"/>
              </w:rPr>
            </w:pPr>
            <w:r>
              <w:rPr>
                <w:rFonts w:hint="eastAsia" w:ascii="宋体" w:hAnsi="宋体" w:eastAsia="仿宋_GB2312" w:cs="仿宋_GB2312"/>
                <w:color w:val="auto"/>
                <w:sz w:val="28"/>
                <w:szCs w:val="28"/>
                <w:lang w:eastAsia="zh-CN"/>
              </w:rPr>
              <w:t>取得</w:t>
            </w:r>
            <w:r>
              <w:rPr>
                <w:rFonts w:hint="eastAsia" w:ascii="宋体" w:hAnsi="宋体" w:eastAsia="仿宋_GB2312" w:cs="仿宋_GB2312"/>
                <w:color w:val="auto"/>
                <w:sz w:val="28"/>
                <w:szCs w:val="28"/>
              </w:rPr>
              <w:t>英语听力免</w:t>
            </w:r>
            <w:r>
              <w:rPr>
                <w:rFonts w:hint="eastAsia" w:ascii="宋体" w:hAnsi="宋体" w:eastAsia="仿宋_GB2312" w:cs="仿宋_GB2312"/>
                <w:color w:val="auto"/>
                <w:sz w:val="28"/>
                <w:szCs w:val="28"/>
                <w:lang w:val="en-US" w:eastAsia="zh-CN"/>
              </w:rPr>
              <w:t>试</w:t>
            </w:r>
            <w:r>
              <w:rPr>
                <w:rFonts w:hint="eastAsia" w:ascii="宋体" w:hAnsi="宋体" w:eastAsia="仿宋_GB2312" w:cs="仿宋_GB2312"/>
                <w:color w:val="auto"/>
                <w:sz w:val="28"/>
                <w:szCs w:val="28"/>
              </w:rPr>
              <w:t>资格的考生，听力考试答</w:t>
            </w:r>
            <w:r>
              <w:rPr>
                <w:rFonts w:hint="eastAsia" w:ascii="宋体" w:hAnsi="宋体" w:eastAsia="仿宋_GB2312" w:cs="仿宋_GB2312"/>
                <w:color w:val="auto"/>
                <w:sz w:val="28"/>
                <w:szCs w:val="28"/>
                <w:lang w:val="en-US" w:eastAsia="zh-CN"/>
              </w:rPr>
              <w:t>题</w:t>
            </w:r>
            <w:r>
              <w:rPr>
                <w:rFonts w:hint="eastAsia" w:ascii="宋体" w:hAnsi="宋体" w:eastAsia="仿宋_GB2312" w:cs="仿宋_GB2312"/>
                <w:color w:val="auto"/>
                <w:sz w:val="28"/>
                <w:szCs w:val="28"/>
              </w:rPr>
              <w:t>无效</w:t>
            </w:r>
          </w:p>
        </w:tc>
      </w:tr>
    </w:tbl>
    <w:p>
      <w:pPr>
        <w:rPr>
          <w:rFonts w:hint="eastAsia" w:ascii="宋体" w:hAnsi="宋体"/>
          <w:lang w:val="en-US" w:eastAsia="zh-CN"/>
        </w:rPr>
        <w:sectPr>
          <w:footerReference r:id="rId3" w:type="default"/>
          <w:pgSz w:w="11906" w:h="16838"/>
          <w:pgMar w:top="2154" w:right="1531" w:bottom="1928" w:left="1531" w:header="851" w:footer="1417" w:gutter="0"/>
          <w:pgNumType w:fmt="decimal"/>
          <w:cols w:space="425" w:num="1"/>
          <w:docGrid w:type="lines" w:linePitch="312" w:charSpace="0"/>
        </w:sectPr>
      </w:pPr>
    </w:p>
    <w:p>
      <w:pPr>
        <w:rPr>
          <w:rFonts w:hint="eastAsia" w:ascii="宋体" w:hAnsi="宋体"/>
          <w:lang w:val="en-US" w:eastAsia="zh-CN"/>
        </w:rPr>
      </w:pPr>
      <w:bookmarkStart w:id="0" w:name="_GoBack"/>
      <w:bookmarkEnd w:id="0"/>
    </w:p>
    <w:sectPr>
      <w:footerReference r:id="rId4" w:type="default"/>
      <w:pgSz w:w="11906" w:h="16838"/>
      <w:pgMar w:top="2154" w:right="1531" w:bottom="1928"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NDkzNWZkNDc2NTY2MjYzYzhlYzg5NWQ2Njk3MDgifQ=="/>
  </w:docVars>
  <w:rsids>
    <w:rsidRoot w:val="47E97E89"/>
    <w:rsid w:val="00850FD5"/>
    <w:rsid w:val="01374E54"/>
    <w:rsid w:val="038A17B9"/>
    <w:rsid w:val="03991DF6"/>
    <w:rsid w:val="04357D70"/>
    <w:rsid w:val="06E4782C"/>
    <w:rsid w:val="0A7B2255"/>
    <w:rsid w:val="0ED91C40"/>
    <w:rsid w:val="11B83D8F"/>
    <w:rsid w:val="14A614C1"/>
    <w:rsid w:val="14FF13A9"/>
    <w:rsid w:val="15710FAC"/>
    <w:rsid w:val="16526560"/>
    <w:rsid w:val="186F703C"/>
    <w:rsid w:val="1B171B26"/>
    <w:rsid w:val="1D804E51"/>
    <w:rsid w:val="20EE3329"/>
    <w:rsid w:val="2221772E"/>
    <w:rsid w:val="23694EE9"/>
    <w:rsid w:val="23B56380"/>
    <w:rsid w:val="246062EC"/>
    <w:rsid w:val="25C22C5C"/>
    <w:rsid w:val="25D83DBD"/>
    <w:rsid w:val="26BE0515"/>
    <w:rsid w:val="29453ECB"/>
    <w:rsid w:val="2A726D79"/>
    <w:rsid w:val="2AB70C30"/>
    <w:rsid w:val="2B974CCC"/>
    <w:rsid w:val="2DA159EA"/>
    <w:rsid w:val="2F794705"/>
    <w:rsid w:val="307A24E3"/>
    <w:rsid w:val="30A25EDE"/>
    <w:rsid w:val="333252F7"/>
    <w:rsid w:val="35BC5078"/>
    <w:rsid w:val="36881BE7"/>
    <w:rsid w:val="3793032E"/>
    <w:rsid w:val="388859B9"/>
    <w:rsid w:val="3AC058DE"/>
    <w:rsid w:val="3C9724D9"/>
    <w:rsid w:val="3CF8576A"/>
    <w:rsid w:val="3D89020A"/>
    <w:rsid w:val="3DA94408"/>
    <w:rsid w:val="3DDA2813"/>
    <w:rsid w:val="3E94330A"/>
    <w:rsid w:val="3EE576C2"/>
    <w:rsid w:val="3F29420E"/>
    <w:rsid w:val="3FAFEEB4"/>
    <w:rsid w:val="3FBE5FC6"/>
    <w:rsid w:val="3FDE1B7A"/>
    <w:rsid w:val="418A4550"/>
    <w:rsid w:val="44C96DBE"/>
    <w:rsid w:val="46020B1F"/>
    <w:rsid w:val="464B0912"/>
    <w:rsid w:val="47E97E89"/>
    <w:rsid w:val="482A083B"/>
    <w:rsid w:val="48376AB4"/>
    <w:rsid w:val="4AAD2E24"/>
    <w:rsid w:val="4D3B2BA3"/>
    <w:rsid w:val="4D52686A"/>
    <w:rsid w:val="4E75220D"/>
    <w:rsid w:val="4EA27BDF"/>
    <w:rsid w:val="4ED65279"/>
    <w:rsid w:val="4F9842DC"/>
    <w:rsid w:val="4FB54E8E"/>
    <w:rsid w:val="4FEFD8B0"/>
    <w:rsid w:val="51735001"/>
    <w:rsid w:val="52833022"/>
    <w:rsid w:val="532F2B58"/>
    <w:rsid w:val="53656BFF"/>
    <w:rsid w:val="563916F0"/>
    <w:rsid w:val="565A22EB"/>
    <w:rsid w:val="57FF38C8"/>
    <w:rsid w:val="594B6F84"/>
    <w:rsid w:val="5A025174"/>
    <w:rsid w:val="5A292701"/>
    <w:rsid w:val="5A3B0317"/>
    <w:rsid w:val="5BF3974F"/>
    <w:rsid w:val="5C427AAA"/>
    <w:rsid w:val="5CFD98F1"/>
    <w:rsid w:val="5E513BB3"/>
    <w:rsid w:val="5EDC50AB"/>
    <w:rsid w:val="5FC67607"/>
    <w:rsid w:val="5FD3015E"/>
    <w:rsid w:val="63E853DA"/>
    <w:rsid w:val="63EF4B04"/>
    <w:rsid w:val="641A130C"/>
    <w:rsid w:val="6508672D"/>
    <w:rsid w:val="67775765"/>
    <w:rsid w:val="684921C0"/>
    <w:rsid w:val="68815DFE"/>
    <w:rsid w:val="68FA07EA"/>
    <w:rsid w:val="6B1E5B86"/>
    <w:rsid w:val="6BBF9FEB"/>
    <w:rsid w:val="6D8F4B19"/>
    <w:rsid w:val="6EC66318"/>
    <w:rsid w:val="6F7F25BD"/>
    <w:rsid w:val="6F8C57B4"/>
    <w:rsid w:val="6FF9C431"/>
    <w:rsid w:val="711F2AFC"/>
    <w:rsid w:val="71445C1A"/>
    <w:rsid w:val="72EB27F1"/>
    <w:rsid w:val="756D2573"/>
    <w:rsid w:val="7600171D"/>
    <w:rsid w:val="76307FBE"/>
    <w:rsid w:val="77F83A6F"/>
    <w:rsid w:val="79425878"/>
    <w:rsid w:val="797D5BDF"/>
    <w:rsid w:val="79FF0BB2"/>
    <w:rsid w:val="7A1E0C67"/>
    <w:rsid w:val="7BCF2BF3"/>
    <w:rsid w:val="7BEBAA80"/>
    <w:rsid w:val="7D6F392C"/>
    <w:rsid w:val="7DBD4296"/>
    <w:rsid w:val="7DFFC4E5"/>
    <w:rsid w:val="7E7E2B13"/>
    <w:rsid w:val="7F76AC98"/>
    <w:rsid w:val="7FDB2AD6"/>
    <w:rsid w:val="9FED0575"/>
    <w:rsid w:val="A8F7F49E"/>
    <w:rsid w:val="AEBEA807"/>
    <w:rsid w:val="BFBDC852"/>
    <w:rsid w:val="D7EBF7D7"/>
    <w:rsid w:val="DEFF10F6"/>
    <w:rsid w:val="DF370884"/>
    <w:rsid w:val="DF3F78FA"/>
    <w:rsid w:val="EBB737FF"/>
    <w:rsid w:val="EBBED8B9"/>
    <w:rsid w:val="ECEB9D42"/>
    <w:rsid w:val="EE9F9756"/>
    <w:rsid w:val="EEB5D8D2"/>
    <w:rsid w:val="F3F52809"/>
    <w:rsid w:val="F3FDA76B"/>
    <w:rsid w:val="F9CF9CC9"/>
    <w:rsid w:val="FBBBD410"/>
    <w:rsid w:val="FBFFE740"/>
    <w:rsid w:val="FEB77D4C"/>
    <w:rsid w:val="FEBF44B2"/>
    <w:rsid w:val="FEE54C3E"/>
    <w:rsid w:val="FEEF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180"/>
        <w:tab w:val="left" w:pos="540"/>
      </w:tabs>
      <w:ind w:firstLine="420" w:firstLineChars="200"/>
    </w:pPr>
  </w:style>
  <w:style w:type="paragraph" w:styleId="3">
    <w:name w:val="Body Text Indent"/>
    <w:basedOn w:val="1"/>
    <w:qFormat/>
    <w:uiPriority w:val="0"/>
    <w:pPr>
      <w:ind w:firstLine="630"/>
    </w:pPr>
    <w:rPr>
      <w:rFonts w:ascii="仿宋_GB2312" w:eastAsia="仿宋_GB2312"/>
      <w:sz w:val="32"/>
    </w:rPr>
  </w:style>
  <w:style w:type="paragraph" w:styleId="5">
    <w:name w:val="Normal Indent"/>
    <w:basedOn w:val="1"/>
    <w:unhideWhenUsed/>
    <w:qFormat/>
    <w:uiPriority w:val="99"/>
    <w:pPr>
      <w:ind w:firstLine="420" w:firstLineChars="200"/>
    </w:pPr>
    <w:rPr>
      <w:sz w:val="28"/>
      <w:szCs w:val="20"/>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2">
    <w:name w:val="font11"/>
    <w:basedOn w:val="11"/>
    <w:qFormat/>
    <w:uiPriority w:val="0"/>
    <w:rPr>
      <w:rFonts w:hint="eastAsia" w:ascii="黑体" w:hAnsi="宋体" w:eastAsia="黑体" w:cs="黑体"/>
      <w:color w:val="000000"/>
      <w:sz w:val="32"/>
      <w:szCs w:val="32"/>
      <w:u w:val="none"/>
    </w:rPr>
  </w:style>
  <w:style w:type="character" w:customStyle="1" w:styleId="13">
    <w:name w:val="font31"/>
    <w:basedOn w:val="11"/>
    <w:qFormat/>
    <w:uiPriority w:val="0"/>
    <w:rPr>
      <w:rFonts w:hint="eastAsia" w:ascii="仿宋_GB2312" w:eastAsia="仿宋_GB2312" w:cs="仿宋_GB2312"/>
      <w:color w:val="000000"/>
      <w:sz w:val="28"/>
      <w:szCs w:val="28"/>
      <w:u w:val="none"/>
    </w:rPr>
  </w:style>
  <w:style w:type="character" w:customStyle="1" w:styleId="14">
    <w:name w:val="font21"/>
    <w:basedOn w:val="1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6060</Words>
  <Characters>6275</Characters>
  <Lines>0</Lines>
  <Paragraphs>0</Paragraphs>
  <TotalTime>40</TotalTime>
  <ScaleCrop>false</ScaleCrop>
  <LinksUpToDate>false</LinksUpToDate>
  <CharactersWithSpaces>6281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2024-04-17T22:45:00Z</dcterms:created>
  <dc:creator>二锅头爱拉菲</dc:creator>
  <cp:lastModifiedBy>greatwall</cp:lastModifiedBy>
  <cp:lastPrinted>2025-06-03T16:34:00Z</cp:lastPrinted>
  <dcterms:modified xsi:type="dcterms:W3CDTF">2025-06-03T16:46:55Z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DD3F1E3C59404D6A9855293CCEE40FEE_13</vt:lpwstr>
  </property>
  <property fmtid="{D5CDD505-2E9C-101B-9397-08002B2CF9AE}" pid="4" name="KSOTemplateDocerSaveRecord">
    <vt:lpwstr>eyJoZGlkIjoiZjU5NjNkMmVlMWY5YzlhZWYyNmRkZGRkNDVhODFiYjkiLCJ1c2VySWQiOiI1OTg0MDM1ODkifQ==</vt:lpwstr>
  </property>
</Properties>
</file>