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widowControl w:val="0"/>
        <w:spacing w:before="0" w:beforeAutospacing="0" w:after="0" w:afterAutospacing="0" w:line="580" w:lineRule="exact"/>
        <w:ind w:firstLine="880" w:firstLineChars="200"/>
        <w:jc w:val="center"/>
        <w:rPr>
          <w:rStyle w:val="8"/>
          <w:rFonts w:hint="eastAsia" w:ascii="方正小标宋简体" w:hAnsi="方正小标宋简体" w:eastAsia="方正小标宋简体" w:cs="方正小标宋简体"/>
          <w:b w:val="0"/>
          <w:bCs w:val="0"/>
          <w:sz w:val="44"/>
          <w:szCs w:val="44"/>
        </w:rPr>
      </w:pPr>
      <w:bookmarkStart w:id="0" w:name="_GoBack"/>
      <w:bookmarkEnd w:id="0"/>
      <w:r>
        <w:rPr>
          <w:rStyle w:val="8"/>
          <w:rFonts w:hint="eastAsia" w:ascii="方正小标宋简体" w:hAnsi="方正小标宋简体" w:eastAsia="方正小标宋简体" w:cs="方正小标宋简体"/>
          <w:b w:val="0"/>
          <w:bCs w:val="0"/>
          <w:sz w:val="44"/>
          <w:szCs w:val="44"/>
        </w:rPr>
        <w:t>关于进一步减轻义务教育阶段学生作业负担和校外培训负担的措施</w:t>
      </w:r>
    </w:p>
    <w:p>
      <w:pPr>
        <w:pStyle w:val="5"/>
        <w:widowControl w:val="0"/>
        <w:spacing w:before="0" w:beforeAutospacing="0" w:after="0" w:afterAutospacing="0" w:line="580" w:lineRule="exact"/>
        <w:ind w:firstLine="640" w:firstLineChars="200"/>
        <w:jc w:val="center"/>
        <w:rPr>
          <w:rStyle w:val="8"/>
          <w:rFonts w:hint="eastAsia" w:eastAsia="仿宋_GB2312" w:cs="仿宋_GB2312"/>
          <w:b w:val="0"/>
          <w:bCs w:val="0"/>
          <w:sz w:val="32"/>
          <w:szCs w:val="32"/>
        </w:rPr>
      </w:pPr>
      <w:r>
        <w:rPr>
          <w:rStyle w:val="8"/>
          <w:rFonts w:hint="eastAsia" w:eastAsia="仿宋_GB2312" w:cs="仿宋_GB2312"/>
          <w:b w:val="0"/>
          <w:bCs w:val="0"/>
          <w:sz w:val="32"/>
          <w:szCs w:val="32"/>
        </w:rPr>
        <w:t>（征求意见稿）</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eastAsia="仿宋_GB2312" w:cs="仿宋_GB2312"/>
          <w:b w:val="0"/>
          <w:bCs w:val="0"/>
          <w:sz w:val="32"/>
          <w:szCs w:val="32"/>
        </w:rPr>
        <w:t>根据《中共河南省委办公厅、河南省人民政府办公厅印发&lt;关于进一步减轻义务教育阶段学生作业负担和校外培训负担的措施&gt;的通知》(豫办〔2021〕28号)精神，全面落实义务教育阶段学生过重作业负担和校外培训负担、家庭教育支出和家长相应精力负担1年内有效减轻、3年内成效显著的工作目标，结合济源实际，制定以下措施。</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黑体" w:hAnsi="黑体" w:eastAsia="黑体" w:cs="黑体"/>
          <w:b w:val="0"/>
          <w:bCs w:val="0"/>
          <w:sz w:val="32"/>
          <w:szCs w:val="32"/>
        </w:rPr>
        <w:t xml:space="preserve"> 一、加强党对“双减”工作的领导</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1.全面加强组织领导。</w:t>
      </w:r>
      <w:r>
        <w:rPr>
          <w:rStyle w:val="8"/>
          <w:rFonts w:hint="eastAsia" w:eastAsia="仿宋_GB2312" w:cs="仿宋_GB2312"/>
          <w:b w:val="0"/>
          <w:bCs w:val="0"/>
          <w:sz w:val="32"/>
          <w:szCs w:val="32"/>
        </w:rPr>
        <w:t>将“双减”工作作为示范区重大民生工程，列入重要议事日程，纳入示范区党工委教育工作领导小组重点任务；把落实“双减”工作情况及实际成效，作为督查督办漠视群众利益专项整治、政府履行教育职责督导评价和文明单位、文明校园创建等考核评比的重要内容，确保“双减”工作落地落实。各片区、镇（街道）党委、政府要落实属地管理职责，将线上线下培训机构监督管理工作纳入本辖区综合治理体系，建立巡查发现、监督检查、联合执法的违法查处机制。加强校外培训机构自身党建工作。</w:t>
      </w:r>
    </w:p>
    <w:p>
      <w:pPr>
        <w:pStyle w:val="5"/>
        <w:widowControl w:val="0"/>
        <w:spacing w:before="0" w:beforeAutospacing="0" w:after="0" w:afterAutospacing="0" w:line="580" w:lineRule="exact"/>
        <w:ind w:firstLine="640" w:firstLineChars="200"/>
        <w:jc w:val="both"/>
        <w:rPr>
          <w:rStyle w:val="8"/>
          <w:rFonts w:hint="eastAsia" w:ascii="黑体" w:hAnsi="黑体" w:eastAsia="黑体" w:cs="黑体"/>
          <w:b w:val="0"/>
          <w:bCs w:val="0"/>
          <w:sz w:val="32"/>
          <w:szCs w:val="32"/>
        </w:rPr>
      </w:pPr>
      <w:r>
        <w:rPr>
          <w:rStyle w:val="8"/>
          <w:rFonts w:hint="eastAsia" w:ascii="黑体" w:hAnsi="黑体" w:eastAsia="黑体" w:cs="黑体"/>
          <w:b w:val="0"/>
          <w:bCs w:val="0"/>
          <w:sz w:val="32"/>
          <w:szCs w:val="32"/>
        </w:rPr>
        <w:t>二、提高教育教学质量</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2.推进课堂教学改革。</w:t>
      </w:r>
      <w:r>
        <w:rPr>
          <w:rStyle w:val="8"/>
          <w:rFonts w:hint="eastAsia" w:eastAsia="仿宋_GB2312" w:cs="仿宋_GB2312"/>
          <w:b w:val="0"/>
          <w:bCs w:val="0"/>
          <w:sz w:val="32"/>
          <w:szCs w:val="32"/>
        </w:rPr>
        <w:t>实施教育教学提质工程，建立健全教学指导工作机制，落实《河南省义务教育学科课堂教学基本要求》。各中小学校要健全教学管理规程，统筹制定教学计划。学校要开齐开足开好国家规定课程，加强幼小学科衔接，严格按照课程标准零起点教学，不得随意增减课时、提高难度、加快进度。</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3.深化招生制度改革。</w:t>
      </w:r>
      <w:r>
        <w:rPr>
          <w:rStyle w:val="8"/>
          <w:rFonts w:hint="eastAsia" w:eastAsia="仿宋_GB2312" w:cs="仿宋_GB2312"/>
          <w:b w:val="0"/>
          <w:bCs w:val="0"/>
          <w:sz w:val="32"/>
          <w:szCs w:val="32"/>
        </w:rPr>
        <w:t>科学制定义务教育阶段学校招生办法，全面落实义务教育学校“划片招生、就近入学，人籍一致、籍随人走”招生政策。持续推进基于初中学业水平考试成绩、结合综合素质评价的高中阶段学校招生录取改革，进一步提高优质普通高中招生指标分配到各初中的比例。</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4.推动教育信息化发展。</w:t>
      </w:r>
      <w:r>
        <w:rPr>
          <w:rStyle w:val="8"/>
          <w:rFonts w:hint="eastAsia" w:eastAsia="仿宋_GB2312" w:cs="仿宋_GB2312"/>
          <w:b w:val="0"/>
          <w:bCs w:val="0"/>
          <w:sz w:val="32"/>
          <w:szCs w:val="32"/>
        </w:rPr>
        <w:t>推进“互联网+教育”发展工程，强化信息技术与教育教学深度融合。加强专递课堂、名师课堂、名校网络课堂建设与应用，免费向学生提供高质量专题教育资源和覆盖各年级各学科的学习资源，构建惠及师生的数字教育资源公共服务体系。</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5.加强质量监测评价。</w:t>
      </w:r>
      <w:r>
        <w:rPr>
          <w:rStyle w:val="8"/>
          <w:rFonts w:hint="eastAsia" w:eastAsia="仿宋_GB2312" w:cs="仿宋_GB2312"/>
          <w:b w:val="0"/>
          <w:bCs w:val="0"/>
          <w:sz w:val="32"/>
          <w:szCs w:val="32"/>
        </w:rPr>
        <w:t>立足全省教育重大决策部署和教育热点难点问题开展督导，定期向社会公布检查结果，克服唯分数、唯升学的顽疾。树立正确政绩观和教育质量观，严禁下达升学指标或片面以升学率评价学校和教师。认真落实义务教育质量评价指南，将“双减”工作成效纳入学校义务教育质量评价体系。</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6.推进义务教育优质均衡发展。</w:t>
      </w:r>
      <w:r>
        <w:rPr>
          <w:rStyle w:val="8"/>
          <w:rFonts w:hint="eastAsia" w:eastAsia="仿宋_GB2312" w:cs="仿宋_GB2312"/>
          <w:b w:val="0"/>
          <w:bCs w:val="0"/>
          <w:sz w:val="32"/>
          <w:szCs w:val="32"/>
        </w:rPr>
        <w:t>大力推进中小学教师“市管校聘”，积极探索校长职级制、城乡教育发展共同体、区域教育合作联盟等改革，实施校长队伍培养、教师队伍建设、学校治理能力提升等工程，要充分发挥各级各类示范校、特色校的示范引领作用，激发中小学办学活力，促进城乡、区域内学校教育教学质量共同提升。</w:t>
      </w:r>
    </w:p>
    <w:p>
      <w:pPr>
        <w:pStyle w:val="5"/>
        <w:widowControl w:val="0"/>
        <w:spacing w:before="0" w:beforeAutospacing="0" w:after="0" w:afterAutospacing="0" w:line="580" w:lineRule="exact"/>
        <w:ind w:firstLine="640" w:firstLineChars="200"/>
        <w:jc w:val="both"/>
        <w:rPr>
          <w:rStyle w:val="8"/>
          <w:rFonts w:hint="eastAsia" w:ascii="黑体" w:hAnsi="黑体" w:eastAsia="黑体" w:cs="黑体"/>
          <w:b w:val="0"/>
          <w:bCs w:val="0"/>
          <w:sz w:val="32"/>
          <w:szCs w:val="32"/>
        </w:rPr>
      </w:pPr>
      <w:r>
        <w:rPr>
          <w:rStyle w:val="8"/>
          <w:rFonts w:hint="eastAsia" w:ascii="黑体" w:hAnsi="黑体" w:eastAsia="黑体" w:cs="黑体"/>
          <w:b w:val="0"/>
          <w:bCs w:val="0"/>
          <w:sz w:val="32"/>
          <w:szCs w:val="32"/>
        </w:rPr>
        <w:t>三、加强中小学生五项管理</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7.提高作业管理水平，加强义务教育阶段学校考试管理。</w:t>
      </w:r>
      <w:r>
        <w:rPr>
          <w:rStyle w:val="8"/>
          <w:rFonts w:hint="eastAsia" w:eastAsia="仿宋_GB2312" w:cs="仿宋_GB2312"/>
          <w:b w:val="0"/>
          <w:bCs w:val="0"/>
          <w:sz w:val="32"/>
          <w:szCs w:val="32"/>
        </w:rPr>
        <w:t xml:space="preserve">尊重学生差异，科学设计作业内容，难度水平不得超过课程标准要求。建立作业公示制度，严控作业时长，严禁给家长布置或变相布置作业，严禁要求家长检查、批改作业。小学一二年级不进行纸笔考试，不得面向小学各年级和初中非毕业年级组织区域性或跨校际的考试。考试结果不排名、不公布，以适当方式告知学生和家长，不得将考试结果在各类家长群传播。  </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8.保证学生睡眠时间。</w:t>
      </w:r>
      <w:r>
        <w:rPr>
          <w:rStyle w:val="8"/>
          <w:rFonts w:hint="eastAsia" w:eastAsia="仿宋_GB2312" w:cs="仿宋_GB2312"/>
          <w:b w:val="0"/>
          <w:bCs w:val="0"/>
          <w:sz w:val="32"/>
          <w:szCs w:val="32"/>
        </w:rPr>
        <w:t>小学上午上课时间一般不早于8：20，中学一般不早于8：00，学校不得要求学生提前到校参加统一的教育教学活动，有条件的学校应保障学生必要的午休时间。保证小学生每天睡眠时间不少于10个小时，初中生不少于9个小时，高中阶段学生不少于8个小时。学校、家庭共同努力，引导学生规律学习生活，按时作息、不熬夜。小学生就寝时间一般不晚于21：20；初中生就寝时间一般不晚于22：00；高中生就寝时间一般不晚于23：00。</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9.科学管控手机使用。</w:t>
      </w:r>
      <w:r>
        <w:rPr>
          <w:rStyle w:val="8"/>
          <w:rFonts w:hint="eastAsia" w:eastAsia="仿宋_GB2312" w:cs="仿宋_GB2312"/>
          <w:b w:val="0"/>
          <w:bCs w:val="0"/>
          <w:sz w:val="32"/>
          <w:szCs w:val="32"/>
        </w:rPr>
        <w:t>切实做好预防中小学生沉迷网络、近视防控工作，促进学生身心健康。学校要设立校内公共电话，传达室、各办公室、宿管室等固定电话面向学生开放，为学生提供通讯服务，满足学生与家长通话需求。不得用手机向学生布置作业或要求学生利用手机完成作业。</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10.推荐优秀读物进校园、进课堂。</w:t>
      </w:r>
      <w:r>
        <w:rPr>
          <w:rStyle w:val="8"/>
          <w:rFonts w:hint="eastAsia" w:eastAsia="仿宋_GB2312" w:cs="仿宋_GB2312"/>
          <w:b w:val="0"/>
          <w:bCs w:val="0"/>
          <w:sz w:val="32"/>
          <w:szCs w:val="32"/>
        </w:rPr>
        <w:t>鼓励教师将经典引入课堂，作为教育教学素材，加强阅读教学指导。严格按照“一教一辅”要求，规范教学用书管理，任何单位和个人不得在校园内通过举办讲座、培训等活动为师生订购教辅资料、销售课外读物。注重开展形式多样的阅读活动，提高学生阅读兴趣，培养良好阅读习惯。发挥家长在学生课外阅读中的积极作用，营造家校协同育人的良好氛围。</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11.加强学生体质健康管理。</w:t>
      </w:r>
      <w:r>
        <w:rPr>
          <w:rStyle w:val="8"/>
          <w:rFonts w:hint="eastAsia" w:eastAsia="仿宋_GB2312" w:cs="仿宋_GB2312"/>
          <w:b w:val="0"/>
          <w:bCs w:val="0"/>
          <w:sz w:val="32"/>
          <w:szCs w:val="32"/>
        </w:rPr>
        <w:t>开齐开足上好国家规定的体育与健康课程，确保小学一、二年级每周安排4课时、三至六年级和初中每周安排3课时，高中每周安排2课时。认真落实每天两个大课间制度,确保每天1小时校园体育活动。积极组织开展田径、篮球、足球等各种体育竞赛活动，丰富学生课余生活，提升学生身体素质。</w:t>
      </w:r>
    </w:p>
    <w:p>
      <w:pPr>
        <w:pStyle w:val="5"/>
        <w:widowControl w:val="0"/>
        <w:spacing w:before="0" w:beforeAutospacing="0" w:after="0" w:afterAutospacing="0" w:line="580" w:lineRule="exact"/>
        <w:ind w:firstLine="640" w:firstLineChars="200"/>
        <w:jc w:val="both"/>
        <w:rPr>
          <w:rStyle w:val="8"/>
          <w:rFonts w:hint="eastAsia" w:ascii="黑体" w:hAnsi="黑体" w:eastAsia="黑体" w:cs="黑体"/>
          <w:b w:val="0"/>
          <w:bCs w:val="0"/>
          <w:sz w:val="32"/>
          <w:szCs w:val="32"/>
        </w:rPr>
      </w:pPr>
      <w:r>
        <w:rPr>
          <w:rStyle w:val="8"/>
          <w:rFonts w:hint="eastAsia" w:ascii="黑体" w:hAnsi="黑体" w:eastAsia="黑体" w:cs="黑体"/>
          <w:b w:val="0"/>
          <w:bCs w:val="0"/>
          <w:sz w:val="32"/>
          <w:szCs w:val="32"/>
        </w:rPr>
        <w:t>四、提升课后服务水平</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12.确保课后服务时间。</w:t>
      </w:r>
      <w:r>
        <w:rPr>
          <w:rStyle w:val="8"/>
          <w:rFonts w:hint="eastAsia" w:eastAsia="仿宋_GB2312" w:cs="仿宋_GB2312"/>
          <w:b w:val="0"/>
          <w:bCs w:val="0"/>
          <w:sz w:val="32"/>
          <w:szCs w:val="32"/>
        </w:rPr>
        <w:t>大力推行课后服务“5+2”模式，即学校每周 5 天开展课后服务，每天至少 2 小时，学校课后服务结束时间与当地正常下班时间相衔接。学校要为有特殊需要的学生提供延时托管服务。初中学校工作日晚上可开设自习班。支持学校统筹实行教师弹性上下班、调休等方式，切实减轻教师工作负担。</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13.提高课后服务质量。</w:t>
      </w:r>
      <w:r>
        <w:rPr>
          <w:rStyle w:val="8"/>
          <w:rFonts w:hint="eastAsia" w:eastAsia="仿宋_GB2312" w:cs="仿宋_GB2312"/>
          <w:b w:val="0"/>
          <w:bCs w:val="0"/>
          <w:sz w:val="32"/>
          <w:szCs w:val="32"/>
        </w:rPr>
        <w:t xml:space="preserve">按照“一校一案、一校一特色”制定课后服务实施方案，有计划开展课后服务。学校要指导学生认真完成作业，对学习有困难的学生进行补习辅导，为学有余力的学生拓展学习空间。鼓励学校提供丰富兴趣类课后服务活动，供学生自主选择参加。不得利用课后服务时间讲新课。 </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14.保障课后服务条件。</w:t>
      </w:r>
      <w:r>
        <w:rPr>
          <w:rStyle w:val="8"/>
          <w:rFonts w:hint="eastAsia" w:eastAsia="仿宋_GB2312" w:cs="仿宋_GB2312"/>
          <w:b w:val="0"/>
          <w:bCs w:val="0"/>
          <w:sz w:val="32"/>
          <w:szCs w:val="32"/>
        </w:rPr>
        <w:t>根据学生规模和中小学教职工编制标准，统筹核定编制，配足配齐教师。各学校要充分发挥家长委员会作用，广泛动员学生家长、退休教师、高校优秀学生、文体工作者、民间艺人、能工巧匠、非物质文化遗产传承人等社会各界热心人士提供形式多样的公益性服务。课后服务经费采取“财政补贴+服务性收费”方式筹措，给教师进行补助。教师参加课后服务的表现应作为职称评聘、表彰奖励和绩效工资分配的重要参考。</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15.拓宽课后服务资源。</w:t>
      </w:r>
      <w:r>
        <w:rPr>
          <w:rStyle w:val="8"/>
          <w:rFonts w:hint="eastAsia" w:eastAsia="仿宋_GB2312" w:cs="仿宋_GB2312"/>
          <w:b w:val="0"/>
          <w:bCs w:val="0"/>
          <w:sz w:val="32"/>
          <w:szCs w:val="32"/>
        </w:rPr>
        <w:t>发挥好学校少年宫、青少年活动中心等场所在课后服务中的作用。对参与课后服务作用发挥显著的学校，在核定绩效工资总量时应予相应支持和倾斜。严格限制非学科类校外培训机构参与课后服务，对出现服务水平低下、恶意在校招揽生源、不按规定提供服务、扰乱学校教育教学和招生秩序等问题的培训机构，坚决予以退出。</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16.完善协同育人机制。</w:t>
      </w:r>
      <w:r>
        <w:rPr>
          <w:rStyle w:val="8"/>
          <w:rFonts w:hint="eastAsia" w:eastAsia="仿宋_GB2312" w:cs="仿宋_GB2312"/>
          <w:b w:val="0"/>
          <w:bCs w:val="0"/>
          <w:sz w:val="32"/>
          <w:szCs w:val="32"/>
        </w:rPr>
        <w:t>明晰家校育人责任，密切家校沟通，创新协同方式，推进家校社协同育人共同体建设。教育部门要会同妇联等部门，办好家长学校或网上家庭教育指导平台，推动社区家庭教育指导中心、服务站点建设，引导家长树立科学育儿观念，努力形成减负共识。</w:t>
      </w:r>
    </w:p>
    <w:p>
      <w:pPr>
        <w:pStyle w:val="5"/>
        <w:widowControl w:val="0"/>
        <w:spacing w:before="0" w:beforeAutospacing="0" w:after="0" w:afterAutospacing="0" w:line="580" w:lineRule="exact"/>
        <w:ind w:firstLine="640" w:firstLineChars="200"/>
        <w:jc w:val="both"/>
        <w:rPr>
          <w:rStyle w:val="8"/>
          <w:rFonts w:hint="eastAsia" w:ascii="黑体" w:hAnsi="黑体" w:eastAsia="黑体" w:cs="黑体"/>
          <w:b w:val="0"/>
          <w:bCs w:val="0"/>
          <w:sz w:val="32"/>
          <w:szCs w:val="32"/>
        </w:rPr>
      </w:pPr>
      <w:r>
        <w:rPr>
          <w:rStyle w:val="8"/>
          <w:rFonts w:hint="eastAsia" w:ascii="黑体" w:hAnsi="黑体" w:eastAsia="黑体" w:cs="黑体"/>
          <w:b w:val="0"/>
          <w:bCs w:val="0"/>
          <w:sz w:val="32"/>
          <w:szCs w:val="32"/>
        </w:rPr>
        <w:t>五、严格校外培训机构审批</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17.严格审批机构。</w:t>
      </w:r>
      <w:r>
        <w:rPr>
          <w:rStyle w:val="8"/>
          <w:rFonts w:hint="eastAsia" w:eastAsia="仿宋_GB2312" w:cs="仿宋_GB2312"/>
          <w:b w:val="0"/>
          <w:bCs w:val="0"/>
          <w:sz w:val="32"/>
          <w:szCs w:val="32"/>
        </w:rPr>
        <w:t>教育部门不再审批新的面向义务教育阶段学生的学科类校外培训机构。对非学科类培训机构，区分体育、文化艺术、科技等类别，由示范区教育体育局、文化广电和旅游局、工业和科技创新委员会等联合制定设置标准，进行前置审批，已审批或备案的非学科类培训机构,须按新标准重新办理审批手续，实行“先许可、后登记”。</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18.大力压减学科类培训机构。</w:t>
      </w:r>
      <w:r>
        <w:rPr>
          <w:rStyle w:val="8"/>
          <w:rFonts w:hint="eastAsia" w:eastAsia="仿宋_GB2312" w:cs="仿宋_GB2312"/>
          <w:b w:val="0"/>
          <w:bCs w:val="0"/>
          <w:sz w:val="32"/>
          <w:szCs w:val="32"/>
        </w:rPr>
        <w:t>教育体育、市场监督管理、公安、民政等部门对现有学科类培训机构重新审核登记，大大压减机构数量，动态清零无证无照机构，依法依规严肃查处不符合资质、管理混乱、借机敛财、虚假宣传、与学校勾连牟利、占用国家法定节假日、休息日及寒暑假期组织学科类培训等严重问题的机构。</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19.严禁资本化运作。</w:t>
      </w:r>
      <w:r>
        <w:rPr>
          <w:rStyle w:val="8"/>
          <w:rFonts w:hint="eastAsia" w:eastAsia="仿宋_GB2312" w:cs="仿宋_GB2312"/>
          <w:b w:val="0"/>
          <w:bCs w:val="0"/>
          <w:sz w:val="32"/>
          <w:szCs w:val="32"/>
        </w:rPr>
        <w:t>银保监、市场监督管理、教育体育等部门要加强对资本的管控，严禁学科类培训机构上市融资。上市公司不得通过股票市场融资投资学科类培训机构，不得通过发行股份或支付现金等方式购买学科类培训机构资产。外资不得通过兼并收购、受托经营、加盟连锁、利用可变利益实体等方式控股或参股学科类培训机构。严控资本过度涌入培训机构，坚决禁止不正当竞争，依法查处行业垄断行为。</w:t>
      </w:r>
    </w:p>
    <w:p>
      <w:pPr>
        <w:pStyle w:val="5"/>
        <w:widowControl w:val="0"/>
        <w:spacing w:before="0" w:beforeAutospacing="0" w:after="0" w:afterAutospacing="0" w:line="580" w:lineRule="exact"/>
        <w:ind w:firstLine="640" w:firstLineChars="200"/>
        <w:jc w:val="both"/>
        <w:rPr>
          <w:rStyle w:val="8"/>
          <w:rFonts w:hint="eastAsia" w:ascii="黑体" w:hAnsi="黑体" w:eastAsia="黑体" w:cs="黑体"/>
          <w:b w:val="0"/>
          <w:bCs w:val="0"/>
          <w:sz w:val="32"/>
          <w:szCs w:val="32"/>
        </w:rPr>
      </w:pPr>
      <w:r>
        <w:rPr>
          <w:rStyle w:val="8"/>
          <w:rFonts w:hint="eastAsia" w:ascii="黑体" w:hAnsi="黑体" w:eastAsia="黑体" w:cs="黑体"/>
          <w:b w:val="0"/>
          <w:bCs w:val="0"/>
          <w:sz w:val="32"/>
          <w:szCs w:val="32"/>
        </w:rPr>
        <w:t>六、严格校外培训机构监管</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20.严格控制培训内容。</w:t>
      </w:r>
      <w:r>
        <w:rPr>
          <w:rStyle w:val="8"/>
          <w:rFonts w:hint="eastAsia" w:eastAsia="仿宋_GB2312" w:cs="仿宋_GB2312"/>
          <w:b w:val="0"/>
          <w:bCs w:val="0"/>
          <w:sz w:val="32"/>
          <w:szCs w:val="32"/>
        </w:rPr>
        <w:t>教育体育、文化广电和旅游、工业和科技创新、市场监督管理、公安等部门要加强对培训内容的监管，严禁学科类培训机构超标超前培训,严禁非学科类培训机构从事学科类培训，严禁托管机构从事学科类培训，严禁提供境外教育课程。严禁利用培训场所、教材等向青少年传教或者组织青少年参加含有宗教信息的活动。严禁培训机构组织、参与、宣传未经行政主管部门审查同意的义务教育阶段竞赛活动。依法依规坚决查处超范围培训、培训质量良莠不齐、内容低俗违法、盗版侵权等突出问题。</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21.严格控制培训时间。</w:t>
      </w:r>
      <w:r>
        <w:rPr>
          <w:rStyle w:val="8"/>
          <w:rFonts w:hint="eastAsia" w:eastAsia="仿宋_GB2312" w:cs="仿宋_GB2312"/>
          <w:b w:val="0"/>
          <w:bCs w:val="0"/>
          <w:sz w:val="32"/>
          <w:szCs w:val="32"/>
        </w:rPr>
        <w:t>教育体育、通信管理等部门要严格管控培训时间，严格执行未成年人保护法有关规定，严禁校外培训机构占用国家法定节假日、休息日及寒暑假期组织学科类培训。学科类培训时间不得与济源中小学校教学时间相冲突，线下培训结束时间不得晚于20时30分，不得留作业；线上培训结束时间不得晚于21时。线上培训要注重保护学生视力，每课时不超过30分钟,课程间隔不少于10分钟。</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22.严格从业人员管理。</w:t>
      </w:r>
      <w:r>
        <w:rPr>
          <w:rStyle w:val="8"/>
          <w:rFonts w:hint="eastAsia" w:eastAsia="仿宋_GB2312" w:cs="仿宋_GB2312"/>
          <w:b w:val="0"/>
          <w:bCs w:val="0"/>
          <w:sz w:val="32"/>
          <w:szCs w:val="32"/>
        </w:rPr>
        <w:t>教育体育、市场监督管理、公安、人力资源社会保障等部门要加强对校外培训机构从业人员的管理，严禁培训机构高薪挖抢学校教师，严禁在职中小学干部教师参加有偿补课。聘请在境内的外籍人员要符合国家有关规定，严禁聘请境外外籍人员开展培训活动。从事学科类培训的人员必须具备相应教师资格，并将教师资质在培训机构场所及网站显著位置公布。在职中小学校教职工不得为校外培训机构介绍学生或泄露家长和学生个人信息。</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23.严格培训收费监管。</w:t>
      </w:r>
      <w:r>
        <w:rPr>
          <w:rStyle w:val="8"/>
          <w:rFonts w:hint="eastAsia" w:eastAsia="仿宋_GB2312" w:cs="仿宋_GB2312"/>
          <w:b w:val="0"/>
          <w:bCs w:val="0"/>
          <w:sz w:val="32"/>
          <w:szCs w:val="32"/>
        </w:rPr>
        <w:t>发展改革和统计、市场监督管理、教育体育、银保监、人民银行等部门要落实义务教育阶段学科类校外培训收费纳入政府指导价管理的要求, 根据市场需求、培训成本等因素，明确培训机构收费标准，并向社会公示，坚决遏制过高收费和过度逐利行为。严查经营者利用不公平格式条款侵害消费者合法权益行为，校外培训机构全面使用《中小学生校外培训服务合同(示范文本)》，不得一次性收取时间跨度超过3个月的费用。落实校外培训机构预收费管理办法，通过第三方托管、风险储备金、预收费专用账户等方式，建立培训机构大额资金异动预警通报机制和操作流程，进行预收费资金全量监管。加强培训领域信贷监管,有效预防“退费难”、“卷钱跑路”等问题发生。</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24.严格常态运营监管。</w:t>
      </w:r>
      <w:r>
        <w:rPr>
          <w:rStyle w:val="8"/>
          <w:rFonts w:hint="eastAsia" w:eastAsia="仿宋_GB2312" w:cs="仿宋_GB2312"/>
          <w:b w:val="0"/>
          <w:bCs w:val="0"/>
          <w:sz w:val="32"/>
          <w:szCs w:val="32"/>
        </w:rPr>
        <w:t>教育体育、工业和科技创新、文化广电和旅游、民政、市场监督管理、公安、消防救援等部门要依法依规严肃查处不具备相应资质条件、未经审批多址开展培训的校外培训机构。健全违规行为发现机制、常态化风险监测机制和联动执法惩戒机制,完善“黑白名单”制度。充分发挥全国中小学校外培训机构管理服务平台作用，对机构资质、教师资质、收退费标准、收费项目、培训内容、上课时间、招生对象等,在机构办学场所显著位置及相关网站进行公示。强化管理人员培训和示范性创建引领。</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25.严格培训广告管控。</w:t>
      </w:r>
      <w:r>
        <w:rPr>
          <w:rStyle w:val="8"/>
          <w:rFonts w:hint="eastAsia" w:eastAsia="仿宋_GB2312" w:cs="仿宋_GB2312"/>
          <w:b w:val="0"/>
          <w:bCs w:val="0"/>
          <w:sz w:val="32"/>
          <w:szCs w:val="32"/>
        </w:rPr>
        <w:t>市场监督管理、教育体育、网信、新闻传媒中心等部门要会同各片区、镇政府、街道办事处加强校外培训广告管理，主流媒体和各类新媒体、公共场所、居民小区各类广告牌和网络平台等不得刊登、不得播发校外培训广告。不得在我市中小学校、幼儿园内开展商业广告活动，不得利用中小学和幼儿园的教材、教辅材料、练习册、文具、教具、校服、校车等发布或变相发布广告。依法依规严肃查处各种夸大培训效果、误导公众教育观念、制造家长焦虑的校外培训违法违规广告行为。</w:t>
      </w:r>
    </w:p>
    <w:p>
      <w:pPr>
        <w:pStyle w:val="5"/>
        <w:widowControl w:val="0"/>
        <w:spacing w:before="0" w:beforeAutospacing="0" w:after="0" w:afterAutospacing="0" w:line="580" w:lineRule="exact"/>
        <w:ind w:firstLine="640" w:firstLineChars="200"/>
        <w:jc w:val="both"/>
        <w:rPr>
          <w:rStyle w:val="8"/>
          <w:rFonts w:hint="eastAsia" w:ascii="黑体" w:hAnsi="黑体" w:eastAsia="黑体" w:cs="黑体"/>
          <w:b w:val="0"/>
          <w:bCs w:val="0"/>
          <w:sz w:val="32"/>
          <w:szCs w:val="32"/>
        </w:rPr>
      </w:pPr>
      <w:r>
        <w:rPr>
          <w:rStyle w:val="8"/>
          <w:rFonts w:hint="eastAsia" w:ascii="黑体" w:hAnsi="黑体" w:eastAsia="黑体" w:cs="黑体"/>
          <w:b w:val="0"/>
          <w:bCs w:val="0"/>
          <w:sz w:val="32"/>
          <w:szCs w:val="32"/>
        </w:rPr>
        <w:t xml:space="preserve"> 七、精心组织实施，确保取得实效</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26.明确部门工作责任。</w:t>
      </w:r>
      <w:r>
        <w:rPr>
          <w:rStyle w:val="8"/>
          <w:rFonts w:hint="eastAsia" w:eastAsia="仿宋_GB2312" w:cs="仿宋_GB2312"/>
          <w:b w:val="0"/>
          <w:bCs w:val="0"/>
          <w:sz w:val="32"/>
          <w:szCs w:val="32"/>
        </w:rPr>
        <w:t>坚持“谁审批谁监管、谁主管谁监管”的原则，遵循全面覆盖、源头规范、属地管理、协同治理和事前审批与事中事后监管并重，各相关部门强化日常监督，共同做好校外培训机构管理工作。教育体育部门要抓好统筹协调，会同有关部门加强对校外培训机构日常监管，指导学校做好“双减”有关工作，同时负责中小学学科类培训机构和体育类培训机构的管理。文化广电和旅游部门负责文化艺术类培训机构的管理，重点做好现存的文化艺术类校外培训机构接收管理。工业和科技创新部门负责科普知识类培训机构的管理，重点做好现存的科普知识类校外培训机构接收管理。市场监督管理部门负责做好非学科类培训机构登记工作和校外培训机构收费、广告、反垄断等方面监管工作,加大执法检查力度，会同教体部门依法依规严肃查处违法违规培训行为。宣传、网信部门要加强舆论宣传引导，网信办要配合教育、通信管理等部门做好线上校外培训监管工作。机构编制部门要及时为中小学校补齐补足教师编制。发展改革部门要会同财政、教育等部门制定学校课后服务性或代收费标准，会同教育等部门制定校外培训机构收费指导政策。财政金融部门要加强学校课后服务经费保障。人力资源社会保障部门要进一步深化教师队伍人事制度改革,做好教师岗位管理、绩效工资核定等工作。民政部门要做好学科类培训机构登记工作。政法部门要做好相关维护和谐稳定工作。公安部门要依法加强治安管理，联动开展情报信息搜集研判和预警预防，做好相关涉稳事件应急处置工作。住房和城乡建设部门负责做好校外培训场所房屋建筑施工安全（含新建、改建、扩建）及其消防设计审查验收或备案抽查的监督管理工作，在职责范围内配合教体部门开展综合整治。消防救援部门依法加强对设在属于本级列管的消防安全重点单位建筑内的经营(培训)场所履行法定消防安全职责情况的消防监督抽查。人民银行、银保监等金融监管部门负责指导银行等机构做好校外培训机构预收费风险管控工作，清理整顿培训机构融资、上市等行为。卫生健康部门负责指导校外培训机构做好传染病防控等方面工作。新闻传媒中心负责做好报纸、电视等各类媒体的校外培训广告管控工作。各镇人民政府、街道办事处负责辖区内校外培训机构（托管机构）的日常巡查和协调工作。纪检监察机关负责监督执纪工作。</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27.开展专项治理行动。</w:t>
      </w:r>
      <w:r>
        <w:rPr>
          <w:rStyle w:val="8"/>
          <w:rFonts w:hint="eastAsia" w:eastAsia="仿宋_GB2312" w:cs="仿宋_GB2312"/>
          <w:b w:val="0"/>
          <w:bCs w:val="0"/>
          <w:sz w:val="32"/>
          <w:szCs w:val="32"/>
        </w:rPr>
        <w:t>按照“双减”工作目标任务，由示范区教育体育局牵头负责，会同公安、民政、人力资源和社会保障、住房和城乡建设、市场监管、消防救援等部门联合开展专项治理行动，突出工作重点、关键环节、重点对象等，深入开展全面排查整治。专项治理行动由省纪委监委统一部署，示范区纪委监委监督协调和统筹推进，派驻教育体育系统纪检监察组监督落实。对违法违规行为要依法依规严惩重罚，形成警示震慑。</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28.强化督导检查和宣传引导。</w:t>
      </w:r>
      <w:r>
        <w:rPr>
          <w:rStyle w:val="8"/>
          <w:rFonts w:hint="eastAsia" w:eastAsia="仿宋_GB2312" w:cs="仿宋_GB2312"/>
          <w:b w:val="0"/>
          <w:bCs w:val="0"/>
          <w:sz w:val="32"/>
          <w:szCs w:val="32"/>
        </w:rPr>
        <w:t>示范区教育督导委员会办公室要将“双减”工作作为教育督导的重点工作，开展专项督导检查，通报工作进度，建立责任追究机制,对责任不落实、措施不到位的职能部门、学校及相关责任人要依法依规严肃追究责任。督查结果作为考核评价相关领导班子和领导干部的重要参考。设立专门举报电话和举报邮箱，畅通监督举报途径，发挥群众举报、媒体监督作用。各单位要及时总结“双减”工作中的好经验好做法，充分发挥新闻媒体的宣传引导作用,做好宣传推广，营造良好社会氛围。</w:t>
      </w:r>
    </w:p>
    <w:p>
      <w:pPr>
        <w:pStyle w:val="5"/>
        <w:widowControl w:val="0"/>
        <w:spacing w:before="0" w:beforeAutospacing="0" w:after="0" w:afterAutospacing="0" w:line="580" w:lineRule="exact"/>
        <w:ind w:firstLine="640" w:firstLineChars="200"/>
        <w:jc w:val="both"/>
        <w:rPr>
          <w:rStyle w:val="8"/>
          <w:rFonts w:hint="eastAsia" w:eastAsia="仿宋_GB2312" w:cs="仿宋_GB2312"/>
          <w:b w:val="0"/>
          <w:bCs w:val="0"/>
          <w:sz w:val="32"/>
          <w:szCs w:val="32"/>
        </w:rPr>
      </w:pPr>
      <w:r>
        <w:rPr>
          <w:rStyle w:val="8"/>
          <w:rFonts w:hint="eastAsia" w:ascii="楷体" w:hAnsi="楷体" w:eastAsia="楷体" w:cs="楷体"/>
          <w:b w:val="0"/>
          <w:bCs w:val="0"/>
          <w:sz w:val="32"/>
          <w:szCs w:val="32"/>
        </w:rPr>
        <w:t>29.统筹抓好非义务教育阶段校外培训治理。</w:t>
      </w:r>
      <w:r>
        <w:rPr>
          <w:rStyle w:val="8"/>
          <w:rFonts w:hint="eastAsia" w:eastAsia="仿宋_GB2312" w:cs="仿宋_GB2312"/>
          <w:b w:val="0"/>
          <w:bCs w:val="0"/>
          <w:sz w:val="32"/>
          <w:szCs w:val="32"/>
        </w:rPr>
        <w:t>统筹做好面向3至6岁学龄前儿童的校外培训治理工作，不再审批新的面向学龄前儿童的校外培训机构和面向普通高中学生的学科类校外培训机构,不得开展面向学龄前儿童的线上培训，不得以学前班、幼小衔接班、思维训练班等名义面向学龄前儿童开展线下学科类(含外语)培训。对面向普通高中学生的学科类培训机构的管理，参照中央、河南省和济源示范区有关规定执行。</w:t>
      </w:r>
    </w:p>
    <w:p>
      <w:pPr>
        <w:pStyle w:val="5"/>
        <w:widowControl w:val="0"/>
        <w:spacing w:before="0" w:beforeAutospacing="0" w:after="0" w:afterAutospacing="0" w:line="580" w:lineRule="exact"/>
        <w:jc w:val="both"/>
        <w:rPr>
          <w:rStyle w:val="8"/>
          <w:rFonts w:eastAsia="仿宋_GB2312" w:cs="仿宋_GB2312"/>
          <w:b w:val="0"/>
          <w:bCs w:val="0"/>
          <w:sz w:val="32"/>
          <w:szCs w:val="32"/>
        </w:rPr>
      </w:pPr>
    </w:p>
    <w:sectPr>
      <w:pgSz w:w="11906" w:h="16838"/>
      <w:pgMar w:top="2154" w:right="1531" w:bottom="1928" w:left="1531" w:header="709" w:footer="1417"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微软雅黑">
    <w:altName w:val="黑体"/>
    <w:panose1 w:val="020B0503020204020204"/>
    <w:charset w:val="86"/>
    <w:family w:val="swiss"/>
    <w:pitch w:val="default"/>
    <w:sig w:usb0="00000000" w:usb1="00000000" w:usb2="00000016" w:usb3="00000000" w:csb0="0004001F" w:csb1="00000000"/>
  </w:font>
  <w:font w:name="Tahoma">
    <w:altName w:val="Droid Sans"/>
    <w:panose1 w:val="020B0604030504040204"/>
    <w:charset w:val="00"/>
    <w:family w:val="swiss"/>
    <w:pitch w:val="default"/>
    <w:sig w:usb0="00000000" w:usb1="00000000" w:usb2="00000029" w:usb3="00000000" w:csb0="000101F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roid Sans">
    <w:panose1 w:val="020B0606030804020204"/>
    <w:charset w:val="00"/>
    <w:family w:val="auto"/>
    <w:pitch w:val="default"/>
    <w:sig w:usb0="E00002EF" w:usb1="4000205B" w:usb2="00000028" w:usb3="00000000" w:csb0="2000019F"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true"/>
  <w:bordersDoNotSurroundFooter w:val="true"/>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D50"/>
    <w:rsid w:val="000534A1"/>
    <w:rsid w:val="0005603C"/>
    <w:rsid w:val="000A42EB"/>
    <w:rsid w:val="000C3216"/>
    <w:rsid w:val="000E78BA"/>
    <w:rsid w:val="00130DE5"/>
    <w:rsid w:val="00192999"/>
    <w:rsid w:val="001E4CD8"/>
    <w:rsid w:val="00207C1A"/>
    <w:rsid w:val="00254332"/>
    <w:rsid w:val="002E511D"/>
    <w:rsid w:val="00312FD7"/>
    <w:rsid w:val="00323B43"/>
    <w:rsid w:val="00387DB8"/>
    <w:rsid w:val="003A6414"/>
    <w:rsid w:val="003D37D8"/>
    <w:rsid w:val="003F3160"/>
    <w:rsid w:val="00426133"/>
    <w:rsid w:val="004358AB"/>
    <w:rsid w:val="00472303"/>
    <w:rsid w:val="005B5E2C"/>
    <w:rsid w:val="005D3D3D"/>
    <w:rsid w:val="005F61EA"/>
    <w:rsid w:val="00613E06"/>
    <w:rsid w:val="00677AA4"/>
    <w:rsid w:val="006A047A"/>
    <w:rsid w:val="006C3122"/>
    <w:rsid w:val="007766D2"/>
    <w:rsid w:val="00777BC7"/>
    <w:rsid w:val="00810FBA"/>
    <w:rsid w:val="00857314"/>
    <w:rsid w:val="008914D9"/>
    <w:rsid w:val="008B560A"/>
    <w:rsid w:val="008B6969"/>
    <w:rsid w:val="008B7726"/>
    <w:rsid w:val="00934BEB"/>
    <w:rsid w:val="009A44AB"/>
    <w:rsid w:val="009F611D"/>
    <w:rsid w:val="00A3518C"/>
    <w:rsid w:val="00AD507A"/>
    <w:rsid w:val="00B216B7"/>
    <w:rsid w:val="00B30FFD"/>
    <w:rsid w:val="00CE3516"/>
    <w:rsid w:val="00D12097"/>
    <w:rsid w:val="00D31D50"/>
    <w:rsid w:val="00DC522F"/>
    <w:rsid w:val="00E27D71"/>
    <w:rsid w:val="00E60563"/>
    <w:rsid w:val="00E74AFD"/>
    <w:rsid w:val="00EB2D35"/>
    <w:rsid w:val="00ED1F8D"/>
    <w:rsid w:val="00F220CC"/>
    <w:rsid w:val="00F674CE"/>
    <w:rsid w:val="00FB4C4A"/>
    <w:rsid w:val="00FC15A4"/>
    <w:rsid w:val="00FC6814"/>
    <w:rsid w:val="15061CA7"/>
    <w:rsid w:val="7B9E19A7"/>
    <w:rsid w:val="7F67F264"/>
    <w:rsid w:val="9FED4F59"/>
    <w:rsid w:val="BFFFFCF0"/>
    <w:rsid w:val="E7DF0447"/>
    <w:rsid w:val="FFED40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1"/>
    <w:semiHidden/>
    <w:unhideWhenUsed/>
    <w:qFormat/>
    <w:uiPriority w:val="99"/>
    <w:pPr>
      <w:ind w:left="100" w:leftChars="2500"/>
    </w:pPr>
  </w:style>
  <w:style w:type="paragraph" w:styleId="3">
    <w:name w:val="footer"/>
    <w:basedOn w:val="1"/>
    <w:unhideWhenUsed/>
    <w:qFormat/>
    <w:uiPriority w:val="99"/>
    <w:pPr>
      <w:tabs>
        <w:tab w:val="center" w:pos="4153"/>
        <w:tab w:val="right" w:pos="8306"/>
      </w:tabs>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5">
    <w:name w:val="Normal (Web)"/>
    <w:basedOn w:val="1"/>
    <w:unhideWhenUsed/>
    <w:qFormat/>
    <w:uiPriority w:val="99"/>
    <w:pPr>
      <w:adjustRightInd/>
      <w:snapToGrid/>
      <w:spacing w:before="100" w:beforeAutospacing="1" w:after="100" w:afterAutospacing="1"/>
    </w:pPr>
    <w:rPr>
      <w:rFonts w:ascii="宋体" w:hAnsi="宋体" w:eastAsia="宋体" w:cs="宋体"/>
      <w:sz w:val="24"/>
      <w:szCs w:val="24"/>
    </w:rPr>
  </w:style>
  <w:style w:type="character" w:styleId="8">
    <w:name w:val="Strong"/>
    <w:basedOn w:val="7"/>
    <w:qFormat/>
    <w:uiPriority w:val="22"/>
    <w:rPr>
      <w:b/>
      <w:bCs/>
    </w:rPr>
  </w:style>
  <w:style w:type="character" w:styleId="9">
    <w:name w:val="page number"/>
    <w:qFormat/>
    <w:uiPriority w:val="0"/>
  </w:style>
  <w:style w:type="character" w:styleId="10">
    <w:name w:val="Hyperlink"/>
    <w:basedOn w:val="7"/>
    <w:unhideWhenUsed/>
    <w:qFormat/>
    <w:uiPriority w:val="99"/>
    <w:rPr>
      <w:color w:val="0000FF" w:themeColor="hyperlink"/>
      <w:u w:val="single"/>
    </w:rPr>
  </w:style>
  <w:style w:type="character" w:customStyle="1" w:styleId="11">
    <w:name w:val="日期 Char"/>
    <w:basedOn w:val="7"/>
    <w:link w:val="2"/>
    <w:semiHidden/>
    <w:qFormat/>
    <w:uiPriority w:val="99"/>
    <w:rPr>
      <w:rFonts w:ascii="Tahoma" w:hAnsi="Tahoma"/>
      <w:sz w:val="2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99</Words>
  <Characters>566</Characters>
  <Lines>4</Lines>
  <Paragraphs>1</Paragraphs>
  <TotalTime>4</TotalTime>
  <ScaleCrop>false</ScaleCrop>
  <LinksUpToDate>false</LinksUpToDate>
  <CharactersWithSpaces>664</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2008-09-13T01:20:00Z</dcterms:created>
  <dc:creator>Administrator</dc:creator>
  <cp:lastModifiedBy>greatwall</cp:lastModifiedBy>
  <cp:lastPrinted>2022-03-15T11:01:00Z</cp:lastPrinted>
  <dcterms:modified xsi:type="dcterms:W3CDTF">2022-04-26T09:30:35Z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ICV">
    <vt:lpwstr>D4BC1D9AE25D4A5E829DA605493D2F2C</vt:lpwstr>
  </property>
</Properties>
</file>